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Clock In and Clock Out in Workday</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p>
      <w:pPr>
        <w:pStyle w:val="Heading1"/>
        <w:keepNext/>
        <w:keepLines/>
        <w:outlineLvl w:val="0"/>
      </w:pPr>
      <w:r>
        <w:rPr>
          <w:b/>
          <w:color w:val="404040"/>
          <w:sz w:val="32"/>
          <w:rFonts w:ascii="Inter" w:hAnsi="Inter" w:eastAsia="Noto Sans CJK JP" w:cs="Noto Sans CJK JP"/>
        </w:rPr>
        <w:t>Accessing Workday</w:t>
      </w:r>
    </w:p>
    <w:p>
      <w:pPr>
        <w:pStyle w:val="Heading2"/>
        <w:keepNext/>
        <w:keepLines/>
        <w:ind w:left="0"/>
        <w:outlineLvl w:val="1"/>
      </w:pPr>
      <w:r>
        <w:rPr>
          <w:b/>
          <w:color w:val="404040"/>
          <w:sz w:val="28"/>
          <w:rFonts w:ascii="Inter" w:hAnsi="Inter" w:eastAsia="Noto Sans CJK JP" w:cs="Noto Sans CJK JP"/>
        </w:rPr>
        <w:t>Step 1: Open your web browser</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computer screen displaying the Google homepage in a web browser. Several shortcut tiles appear below the search bar.</w:t>
      </w:r>
    </w:p>
    <w:p>
      <w:pPr>
        <w:pStyle w:val="Heading2"/>
        <w:keepNext/>
        <w:keepLines/>
        <w:ind w:left="0"/>
        <w:outlineLvl w:val="1"/>
      </w:pPr>
      <w:r>
        <w:rPr>
          <w:b/>
          <w:color w:val="404040"/>
          <w:sz w:val="28"/>
          <w:rFonts w:ascii="Inter" w:hAnsi="Inter" w:eastAsia="Noto Sans CJK JP" w:cs="Noto Sans CJK JP"/>
        </w:rPr>
        <w:t>Step 2: Navigate to the USC main website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w</w:t>
      </w:r>
      <w:r>
        <w:rPr>
          <w:b/>
          <w:color w:val="404040"/>
          <w:sz w:val="24"/>
          <w:rFonts w:ascii="Inter" w:hAnsi="Inter" w:eastAsia="Noto Sans CJK JP" w:cs="Noto Sans CJK JP"/>
        </w:rPr>
        <w:t>w</w:t>
      </w:r>
      <w:r>
        <w:rPr>
          <w:b/>
          <w:color w:val="404040"/>
          <w:sz w:val="24"/>
          <w:rFonts w:ascii="Inter" w:hAnsi="Inter" w:eastAsia="Noto Sans CJK JP" w:cs="Noto Sans CJK JP"/>
        </w:rPr>
        <w: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browser address bar is being used to enter a URL. The Google homepage is visible, and the user is starting to type a web address.</w:t>
      </w:r>
    </w:p>
    <w:p>
      <w:pPr>
        <w:pStyle w:val="Heading2"/>
        <w:keepNext/>
        <w:keepLines/>
        <w:ind w:left="0"/>
        <w:outlineLvl w:val="1"/>
      </w:pPr>
      <w:r>
        <w:rPr>
          <w:b/>
          <w:color w:val="404040"/>
          <w:sz w:val="28"/>
          <w:rFonts w:ascii="Inter" w:hAnsi="Inter" w:eastAsia="Noto Sans CJK JP" w:cs="Noto Sans CJK JP"/>
        </w:rPr>
        <w:t>Step 3: Access the Employees section</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USC homepage is displayed. The top navigation bar includes links such as Students, Alumni, Parents, Faculty, Employees, and Sports.</w:t>
      </w:r>
    </w:p>
    <w:p>
      <w:pPr>
        <w:pStyle w:val="Heading2"/>
        <w:keepNext/>
        <w:keepLines/>
        <w:ind w:left="0"/>
        <w:outlineLvl w:val="1"/>
      </w:pPr>
      <w:r>
        <w:rPr>
          <w:b/>
          <w:color w:val="404040"/>
          <w:sz w:val="28"/>
          <w:rFonts w:ascii="Inter" w:hAnsi="Inter" w:eastAsia="Noto Sans CJK JP" w:cs="Noto Sans CJK JP"/>
        </w:rPr>
        <w:t>Step 4: Open the USC Employee Gateway</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USC Employee Gateway page is shown, with popular links including University holidays, Academic calendar, Benefits site, Policy site, USCard, Workday, HR Service Center, IT help, Buses, Credit Union, and Directories.</w:t>
      </w:r>
    </w:p>
    <w:p>
      <w:pPr>
        <w:pStyle w:val="Heading2"/>
        <w:keepNext/>
        <w:keepLines/>
        <w:ind w:left="0"/>
        <w:outlineLvl w:val="1"/>
      </w:pPr>
      <w:r>
        <w:rPr>
          <w:b/>
          <w:color w:val="404040"/>
          <w:sz w:val="28"/>
          <w:rFonts w:ascii="Inter" w:hAnsi="Inter" w:eastAsia="Noto Sans CJK JP" w:cs="Noto Sans CJK JP"/>
        </w:rPr>
        <w:t>Step 5: Sign in to Workday</w:t>
      </w:r>
    </w:p>
    <w:p>
      <w:pPr>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USC login page is displayed with fields for username and password, and a Sign in button. The background is red with the USC logo at the top.</w:t>
      </w:r>
    </w:p>
    <w:p>
      <w:pPr>
        <w:pStyle w:val="Heading2"/>
        <w:keepNext/>
        <w:keepLines/>
        <w:ind w:left="0"/>
        <w:outlineLvl w:val="1"/>
      </w:pPr>
      <w:r>
        <w:rPr>
          <w:b/>
          <w:color w:val="404040"/>
          <w:sz w:val="28"/>
          <w:rFonts w:ascii="Inter" w:hAnsi="Inter" w:eastAsia="Noto Sans CJK JP" w:cs="Noto Sans CJK JP"/>
        </w:rPr>
        <w:t>Step 6: Arrive at the Workday homepage</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The Workday homepage is shown with icons for USC Quicklinks, Time, Inbox, Directory, Time Off, Personal Information, Pay, and Benefits.</w:t>
      </w:r>
    </w:p>
    <w:p>
      <w:pPr>
        <w:pStyle w:val="Heading2"/>
        <w:keepNext/>
        <w:keepLines/>
        <w:ind w:left="0"/>
        <w:outlineLvl w:val="1"/>
      </w:pPr>
      <w:r>
        <w:rPr>
          <w:b/>
          <w:color w:val="404040"/>
          <w:sz w:val="28"/>
          <w:rFonts w:ascii="Inter" w:hAnsi="Inter" w:eastAsia="Noto Sans CJK JP" w:cs="Noto Sans CJK JP"/>
        </w:rPr>
        <w:t>Step 7: Identify key icons</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 close-up of the Workday homepage, highlighting the Time, Personal Information, and Pay icons.</w:t>
      </w:r>
    </w:p>
    <w:p>
      <w:pPr>
        <w:pStyle w:val="Heading1"/>
        <w:keepNext/>
        <w:keepLines/>
        <w:outlineLvl w:val="0"/>
      </w:pPr>
      <w:r>
        <w:rPr>
          <w:b/>
          <w:color w:val="404040"/>
          <w:sz w:val="32"/>
          <w:rFonts w:ascii="Inter" w:hAnsi="Inter" w:eastAsia="Noto Sans CJK JP" w:cs="Noto Sans CJK JP"/>
        </w:rPr>
        <w:t>Managing your personal information and pay</w:t>
      </w:r>
    </w:p>
    <w:p>
      <w:pPr>
        <w:pStyle w:val="Heading2"/>
        <w:keepNext/>
        <w:keepLines/>
        <w:ind w:left="0"/>
        <w:outlineLvl w:val="1"/>
      </w:pPr>
      <w:r>
        <w:rPr>
          <w:b/>
          <w:color w:val="404040"/>
          <w:sz w:val="28"/>
          <w:rFonts w:ascii="Inter" w:hAnsi="Inter" w:eastAsia="Noto Sans CJK JP" w:cs="Noto Sans CJK JP"/>
        </w:rPr>
        <w:t>Step 8: Update personal information at the start of each semester</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The Personal Information section in Workday, showing options to change or view contact information, personal information, emergency contacts, photo, legal name, and more.</w:t>
      </w:r>
    </w:p>
    <w:p>
      <w:pPr>
        <w:pStyle w:val="Heading2"/>
        <w:keepNext/>
        <w:keepLines/>
        <w:ind w:left="0"/>
        <w:outlineLvl w:val="1"/>
      </w:pPr>
      <w:r>
        <w:rPr>
          <w:b/>
          <w:color w:val="404040"/>
          <w:sz w:val="28"/>
          <w:rFonts w:ascii="Inter" w:hAnsi="Inter" w:eastAsia="Noto Sans CJK JP" w:cs="Noto Sans CJK JP"/>
        </w:rPr>
        <w:t>Step 9: Ensure your information is current</w:t>
      </w:r>
    </w:p>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The Personal Information section is displayed, with the cursor hovering over Emergency Contacts.</w:t>
      </w:r>
    </w:p>
    <w:p>
      <w:pPr>
        <w:pStyle w:val="Heading2"/>
        <w:keepNext/>
        <w:keepLines/>
        <w:ind w:left="0"/>
        <w:outlineLvl w:val="1"/>
      </w:pPr>
      <w:r>
        <w:rPr>
          <w:b/>
          <w:color w:val="404040"/>
          <w:sz w:val="28"/>
          <w:rFonts w:ascii="Inter" w:hAnsi="Inter" w:eastAsia="Noto Sans CJK JP" w:cs="Noto Sans CJK JP"/>
        </w:rPr>
        <w:t>Step 10: Access your pay information</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Pay section in Workday, showing options for payment elections, payslips, and tax documents. Several payslip entries are listed.</w:t>
      </w:r>
    </w:p>
    <w:p>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Clocking in and out in Workday</w:t>
      </w:r>
    </w:p>
    <w:p>
      <w:pPr>
        <w:pStyle w:val="Heading2"/>
        <w:keepNext/>
        <w:keepLines/>
        <w:ind w:left="0"/>
        <w:outlineLvl w:val="1"/>
      </w:pPr>
      <w:r>
        <w:rPr>
          <w:b/>
          <w:color w:val="404040"/>
          <w:sz w:val="28"/>
          <w:rFonts w:ascii="Inter" w:hAnsi="Inter" w:eastAsia="Noto Sans CJK JP" w:cs="Noto Sans CJK JP"/>
        </w:rPr>
        <w:t>Step 11: Clock in for your shift</w:t>
      </w:r>
    </w:p>
    <w:p>
      <w:pPr>
        <w:keepNext/>
        <w:keepLines/>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Workday Time Clock screen showing 'Checked in at 8:43 AM' with Check In and Check Out buttons.</w:t>
      </w:r>
    </w:p>
    <w:p>
      <w:pPr>
        <w:pStyle w:val="Heading2"/>
        <w:keepNext/>
        <w:keepLines/>
        <w:ind w:left="0"/>
        <w:outlineLvl w:val="1"/>
      </w:pPr>
      <w:r>
        <w:rPr>
          <w:b/>
          <w:color w:val="404040"/>
          <w:sz w:val="28"/>
          <w:rFonts w:ascii="Inter" w:hAnsi="Inter" w:eastAsia="Noto Sans CJK JP" w:cs="Noto Sans CJK JP"/>
        </w:rPr>
        <w:t>Step 12: Verify your clock-in time at the end of your shift</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Workday Time Clock screen showing the clock-in timestamp and Check Out button.</w:t>
      </w:r>
    </w:p>
    <w:p>
      <w:pPr>
        <w:pStyle w:val="Heading2"/>
        <w:keepNext/>
        <w:keepLines/>
        <w:ind w:left="0"/>
        <w:outlineLvl w:val="1"/>
      </w:pPr>
      <w:r>
        <w:rPr>
          <w:b/>
          <w:color w:val="404040"/>
          <w:sz w:val="28"/>
          <w:rFonts w:ascii="Inter" w:hAnsi="Inter" w:eastAsia="Noto Sans CJK JP" w:cs="Noto Sans CJK JP"/>
        </w:rPr>
        <w:t>Step 13: Click Check Out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Cursor hovering over the Check Out button in the Time Clock section.</w:t>
      </w:r>
    </w:p>
    <w:p>
      <w:pPr>
        <w:pStyle w:val="Heading2"/>
        <w:keepNext/>
        <w:keepLines/>
        <w:ind w:left="0"/>
        <w:outlineLvl w:val="1"/>
      </w:pPr>
      <w:r>
        <w:rPr>
          <w:b/>
          <w:color w:val="404040"/>
          <w:sz w:val="28"/>
          <w:rFonts w:ascii="Inter" w:hAnsi="Inter" w:eastAsia="Noto Sans CJK JP" w:cs="Noto Sans CJK JP"/>
        </w:rPr>
        <w:t>Step 14: Select the correct check-out reason</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6</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Workday Check Out dialog with options for Meal or Out, and a comment box.</w:t>
      </w:r>
    </w:p>
    <w:p>
      <w:pPr>
        <w:pStyle w:val="Heading2"/>
        <w:keepNext/>
        <w:keepLines/>
        <w:ind w:left="0"/>
        <w:outlineLvl w:val="1"/>
      </w:pPr>
      <w:r>
        <w:rPr>
          <w:b/>
          <w:color w:val="404040"/>
          <w:sz w:val="28"/>
          <w:rFonts w:ascii="Inter" w:hAnsi="Inter" w:eastAsia="Noto Sans CJK JP" w:cs="Noto Sans CJK JP"/>
        </w:rPr>
        <w:t>Handling missed punches</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Submitting your timesheet</w:t>
      </w:r>
    </w:p>
    <w:p>
      <w:pPr>
        <w:pStyle w:val="Heading2"/>
        <w:keepNext/>
        <w:keepLines/>
        <w:ind w:left="0"/>
        <w:outlineLvl w:val="1"/>
      </w:pPr>
      <w:r>
        <w:rPr>
          <w:b/>
          <w:color w:val="404040"/>
          <w:sz w:val="28"/>
          <w:rFonts w:ascii="Inter" w:hAnsi="Inter" w:eastAsia="Noto Sans CJK JP" w:cs="Noto Sans CJK JP"/>
        </w:rPr>
        <w:t>Step 15: Log in and open the Time section</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Workday homepage with icons for Time, Inbox, Directory, Time Off, Personal Information, Pay, and Benefits.</w:t>
      </w:r>
    </w:p>
    <w:p>
      <w:pPr>
        <w:pStyle w:val="Heading2"/>
        <w:keepNext/>
        <w:keepLines/>
        <w:ind w:left="0"/>
        <w:outlineLvl w:val="1"/>
      </w:pPr>
      <w:r>
        <w:rPr>
          <w:b/>
          <w:color w:val="404040"/>
          <w:sz w:val="28"/>
          <w:rFonts w:ascii="Inter" w:hAnsi="Inter" w:eastAsia="Noto Sans CJK JP" w:cs="Noto Sans CJK JP"/>
        </w:rPr>
        <w:t>Step 16: Open My Calendar</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Cursor selecting 'My Calendar' under the View section in Workday.</w:t>
      </w:r>
    </w:p>
    <w:p>
      <w:pPr>
        <w:pStyle w:val="Heading2"/>
        <w:keepNext/>
        <w:keepLines/>
        <w:ind w:left="0"/>
        <w:outlineLvl w:val="1"/>
      </w:pPr>
      <w:r>
        <w:rPr>
          <w:b/>
          <w:color w:val="404040"/>
          <w:sz w:val="28"/>
          <w:rFonts w:ascii="Inter" w:hAnsi="Inter" w:eastAsia="Noto Sans CJK JP" w:cs="Noto Sans CJK JP"/>
        </w:rPr>
        <w:t>Step 17: Review your weekly hours</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Workday calendar view showing a weekly layout and an alert for unmatched clock events.</w:t>
      </w:r>
    </w:p>
    <w:p>
      <w:pPr>
        <w:pStyle w:val="Heading2"/>
        <w:keepNext/>
        <w:keepLines/>
        <w:ind w:left="0"/>
        <w:outlineLvl w:val="1"/>
      </w:pPr>
      <w:r>
        <w:rPr>
          <w:b/>
          <w:color w:val="404040"/>
          <w:sz w:val="28"/>
          <w:rFonts w:ascii="Inter" w:hAnsi="Inter" w:eastAsia="Noto Sans CJK JP" w:cs="Noto Sans CJK JP"/>
        </w:rPr>
        <w:t>Step 18: Submit your timesheet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Workday calendar view with the Submit button visible in the bottom left corner.</w:t>
      </w:r>
    </w:p>
    <w:p>
      <w:pP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p>
    <w:p>
      <w:pPr/>
      <w:r>
        <w:br w:type="page"/>
      </w:r>
    </w:p>
    <w:sectPr w:rsidR="00FC693F" w:rsidRPr="0006063C" w:rsidSect="00034616">
      <w:headerReference w:type="default" r:id="rId17"/>
      <w:footerReference w:type="default" r:id="rId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