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Cascade Goals in Workday</w:t>
      </w:r>
    </w:p>
    <w:p>
      <w:pPr/>
      <w:r>
        <w:rPr>
          <w:color w:val="404040"/>
          <w:sz w:val="24"/>
          <w:rFonts w:ascii="Inter" w:hAnsi="Inter" w:eastAsia="Noto Sans CJK JP" w:cs="Noto Sans CJK JP"/>
        </w:rPr>
        <w:t>Cascading goals in Workday allows managers to assign a goal to multiple employees at once, ensuring alignment across teams and organizations. This guide walks you through how to cascade goals in Workday, from accessing the system to submitting the finalized goal to your team.</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Workday through the Inside CHI intranet.</w:t>
      </w:r>
    </w:p>
    <w:p>
      <w:pPr>
        <w:pStyle w:val="ListBullet2"/>
      </w:pPr>
      <w:r>
        <w:rPr>
          <w:color w:val="404040"/>
          <w:sz w:val="24"/>
          <w:rFonts w:ascii="Inter" w:hAnsi="Inter" w:eastAsia="Noto Sans CJK JP" w:cs="Noto Sans CJK JP"/>
        </w:rPr>
        <w:t>Appropriate permissions to cascade goals to your team or organization.</w:t>
      </w:r>
    </w:p>
    <w:p>
      <w:pPr>
        <w:pStyle w:val="ListBullet2"/>
      </w:pPr>
      <w:r>
        <w:rPr>
          <w:color w:val="404040"/>
          <w:sz w:val="24"/>
          <w:rFonts w:ascii="Inter" w:hAnsi="Inter" w:eastAsia="Noto Sans CJK JP" w:cs="Noto Sans CJK JP"/>
        </w:rPr>
        <w:t>A finalized goal, since cascaded goals cannot be edited or deleted in bulk after submission.</w:t>
      </w:r>
    </w:p>
    <w:p>
      <w:pPr>
        <w:pStyle w:val="Heading1"/>
        <w:keepNext/>
        <w:keepLines/>
        <w:outlineLvl w:val="0"/>
      </w:pPr>
      <w:r>
        <w:rPr>
          <w:b/>
          <w:color w:val="404040"/>
          <w:sz w:val="32"/>
          <w:rFonts w:ascii="Inter" w:hAnsi="Inter" w:eastAsia="Noto Sans CJK JP" w:cs="Noto Sans CJK JP"/>
        </w:rPr>
        <w:t>Step 1: Access Workday from Inside CHI</w:t>
      </w:r>
    </w:p>
    <w:p>
      <w:pPr>
        <w:keepNext/>
        <w:keepLines/>
      </w:pPr>
      <w:r>
        <w:rPr>
          <w:color w:val="404040"/>
          <w:sz w:val="24"/>
          <w:rFonts w:ascii="Inter" w:hAnsi="Inter" w:eastAsia="Noto Sans CJK JP" w:cs="Noto Sans CJK JP"/>
        </w:rPr>
        <w:t xml:space="preserve">On the CHI intranet homepage, locate the </w:t>
      </w:r>
      <w:r>
        <w:rPr>
          <w:b/>
          <w:color w:val="404040"/>
          <w:sz w:val="24"/>
          <w:rFonts w:ascii="Inter" w:hAnsi="Inter" w:eastAsia="Noto Sans CJK JP" w:cs="Noto Sans CJK JP"/>
        </w:rPr>
        <w:t>Quick Links</w:t>
      </w:r>
      <w:r>
        <w:rPr>
          <w:color w:val="404040"/>
          <w:sz w:val="24"/>
          <w:rFonts w:ascii="Inter" w:hAnsi="Inter" w:eastAsia="Noto Sans CJK JP" w:cs="Noto Sans CJK JP"/>
        </w:rPr>
        <w:t xml:space="preserve"> section on the left side of the screen. Click either </w:t>
      </w:r>
      <w:r>
        <w:rPr>
          <w:b/>
          <w:color w:val="404040"/>
          <w:sz w:val="24"/>
          <w:rFonts w:ascii="Inter" w:hAnsi="Inter" w:eastAsia="Noto Sans CJK JP" w:cs="Noto Sans CJK JP"/>
        </w:rPr>
        <w:t>Learn &amp; Grow</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Pay &amp; Benefits</w:t>
      </w:r>
      <w:r>
        <w:rPr>
          <w:color w:val="404040"/>
          <w:sz w:val="24"/>
          <w:rFonts w:ascii="Inter" w:hAnsi="Inter" w:eastAsia="Noto Sans CJK JP" w:cs="Noto Sans CJK JP"/>
        </w:rPr>
        <w:t xml:space="preserve"> to access Workday.</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CHI intranet homepage showing Quick Links, including Learn &amp; Grow and Pay &amp; Benefits</w:t>
      </w:r>
    </w:p>
    <w:p>
      <w:pPr>
        <w:pStyle w:val="Heading1"/>
        <w:keepNext/>
        <w:keepLines/>
        <w:outlineLvl w:val="0"/>
      </w:pPr>
      <w:r>
        <w:rPr>
          <w:b/>
          <w:color w:val="404040"/>
          <w:sz w:val="32"/>
          <w:rFonts w:ascii="Inter" w:hAnsi="Inter" w:eastAsia="Noto Sans CJK JP" w:cs="Noto Sans CJK JP"/>
        </w:rPr>
        <w:t>Step 2: Navigate to the Team Performance worklet</w:t>
      </w:r>
    </w:p>
    <w:p>
      <w:pPr>
        <w:keepNext/>
        <w:keepLines/>
      </w:pPr>
      <w:r>
        <w:rPr>
          <w:color w:val="404040"/>
          <w:sz w:val="24"/>
          <w:rFonts w:ascii="Inter" w:hAnsi="Inter" w:eastAsia="Noto Sans CJK JP" w:cs="Noto Sans CJK JP"/>
        </w:rPr>
        <w:t xml:space="preserve">Once inside Workday, you will see a dashboard with several circular icons, known as worklets. Locate and select the </w:t>
      </w:r>
      <w:r>
        <w:rPr>
          <w:b/>
          <w:color w:val="404040"/>
          <w:sz w:val="24"/>
          <w:rFonts w:ascii="Inter" w:hAnsi="Inter" w:eastAsia="Noto Sans CJK JP" w:cs="Noto Sans CJK JP"/>
        </w:rPr>
        <w:t>Team Performance</w:t>
      </w:r>
      <w:r>
        <w:rPr>
          <w:color w:val="404040"/>
          <w:sz w:val="24"/>
          <w:rFonts w:ascii="Inter" w:hAnsi="Inter" w:eastAsia="Noto Sans CJK JP" w:cs="Noto Sans CJK JP"/>
        </w:rPr>
        <w:t xml:space="preserve"> worklet, identified by an icon showing a bar chart and three people.</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Workday dashboard displaying multiple worklets, with Team Performance highlighted</w:t>
      </w:r>
    </w:p>
    <w:p>
      <w:pPr>
        <w:pStyle w:val="Heading1"/>
        <w:keepNext/>
        <w:keepLines/>
        <w:outlineLvl w:val="0"/>
      </w:pPr>
      <w:r>
        <w:rPr>
          <w:b/>
          <w:color w:val="404040"/>
          <w:sz w:val="32"/>
          <w:rFonts w:ascii="Inter" w:hAnsi="Inter" w:eastAsia="Noto Sans CJK JP" w:cs="Noto Sans CJK JP"/>
        </w:rPr>
        <w:t>Step 3: Review the goal cascading guidance</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Add Goal to Employees</w:t>
      </w:r>
      <w:r>
        <w:rPr>
          <w:color w:val="404040"/>
          <w:sz w:val="24"/>
          <w:rFonts w:ascii="Inter" w:hAnsi="Inter" w:eastAsia="Noto Sans CJK JP" w:cs="Noto Sans CJK JP"/>
        </w:rPr>
        <w:t xml:space="preserve"> page, review the help text at the top of the screen. This section includes hyperlinks to job aids and resources for additional guidance, along with a reminder that you can cascade goals to large groups depending on your permissions.</w:t>
      </w:r>
    </w:p>
    <w:p>
      <w:pPr/>
      <w:r>
        <w:rPr>
          <w:color w:val="404040"/>
          <w:sz w:val="24"/>
          <w:rFonts w:ascii="Inter" w:hAnsi="Inter" w:eastAsia="Noto Sans CJK JP" w:cs="Noto Sans CJK JP"/>
        </w:rPr>
        <w:t>Note the following before proceeding:</w:t>
      </w:r>
    </w:p>
    <w:p>
      <w:pPr>
        <w:pStyle w:val="ListBullet2"/>
      </w:pPr>
      <w:r>
        <w:rPr>
          <w:color w:val="404040"/>
          <w:sz w:val="24"/>
          <w:rFonts w:ascii="Inter" w:hAnsi="Inter" w:eastAsia="Noto Sans CJK JP" w:cs="Noto Sans CJK JP"/>
        </w:rPr>
        <w:t>You cannot edit or delete a cascaded goal en masse. Any changes must be made individually by each employee, or by you one employee at a time.</w:t>
      </w:r>
    </w:p>
    <w:p>
      <w:pPr>
        <w:pStyle w:val="ListBullet2"/>
        <w:keepNext/>
        <w:keepLines/>
      </w:pPr>
      <w:r>
        <w:rPr>
          <w:color w:val="404040"/>
          <w:sz w:val="24"/>
          <w:rFonts w:ascii="Inter" w:hAnsi="Inter" w:eastAsia="Noto Sans CJK JP" w:cs="Noto Sans CJK JP"/>
        </w:rPr>
        <w:t>Make sure your goal is finalized before cascading it.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Add Goal to Employees page displaying help text with links to job aids and resources</w:t>
      </w:r>
    </w:p>
    <w:p>
      <w:pPr>
        <w:pStyle w:val="Heading1"/>
        <w:keepNext/>
        <w:keepLines/>
        <w:outlineLvl w:val="0"/>
      </w:pPr>
      <w:r>
        <w:rPr>
          <w:b/>
          <w:color w:val="404040"/>
          <w:sz w:val="32"/>
          <w:rFonts w:ascii="Inter" w:hAnsi="Inter" w:eastAsia="Noto Sans CJK JP" w:cs="Noto Sans CJK JP"/>
        </w:rPr>
        <w:t>Step 4: Choose how to cascade the goal</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Add Goal to Employees</w:t>
      </w:r>
      <w:r>
        <w:rPr>
          <w:color w:val="404040"/>
          <w:sz w:val="24"/>
          <w:rFonts w:ascii="Inter" w:hAnsi="Inter" w:eastAsia="Noto Sans CJK JP" w:cs="Noto Sans CJK JP"/>
        </w:rPr>
        <w:t xml:space="preserve"> page, select one of the following options:</w:t>
      </w:r>
    </w:p>
    <w:p>
      <w:pPr>
        <w:pStyle w:val="ListBullet2"/>
      </w:pPr>
      <w:r>
        <w:rPr>
          <w:b/>
          <w:color w:val="404040"/>
          <w:sz w:val="24"/>
          <w:rFonts w:ascii="Inter" w:hAnsi="Inter" w:eastAsia="Noto Sans CJK JP" w:cs="Noto Sans CJK JP"/>
        </w:rPr>
        <w:t>Create New Goal</w:t>
      </w:r>
      <w:r>
        <w:rPr>
          <w:color w:val="404040"/>
          <w:sz w:val="24"/>
          <w:rFonts w:ascii="Inter" w:hAnsi="Inter" w:eastAsia="Noto Sans CJK JP" w:cs="Noto Sans CJK JP"/>
        </w:rPr>
        <w:t>: Enter the details for a new goal you want to cascade.</w:t>
      </w:r>
    </w:p>
    <w:p>
      <w:pPr>
        <w:pStyle w:val="ListBullet2"/>
        <w:keepNext/>
        <w:keepLines/>
      </w:pPr>
      <w:r>
        <w:rPr>
          <w:b/>
          <w:color w:val="404040"/>
          <w:sz w:val="24"/>
          <w:rFonts w:ascii="Inter" w:hAnsi="Inter" w:eastAsia="Noto Sans CJK JP" w:cs="Noto Sans CJK JP"/>
        </w:rPr>
        <w:t>Copy Existing Goal</w:t>
      </w:r>
      <w:r>
        <w:rPr>
          <w:color w:val="404040"/>
          <w:sz w:val="24"/>
          <w:rFonts w:ascii="Inter" w:hAnsi="Inter" w:eastAsia="Noto Sans CJK JP" w:cs="Noto Sans CJK JP"/>
        </w:rPr>
        <w:t>: Choose an existing goal to cascade to your team.</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Add Goal to Employees page with the Copy Existing Goal option selected</w:t>
      </w:r>
    </w:p>
    <w:p>
      <w:pPr>
        <w:pStyle w:val="Heading1"/>
        <w:keepNext/>
        <w:keepLines/>
        <w:outlineLvl w:val="0"/>
      </w:pPr>
      <w:r>
        <w:rPr>
          <w:b/>
          <w:color w:val="404040"/>
          <w:sz w:val="32"/>
          <w:rFonts w:ascii="Inter" w:hAnsi="Inter" w:eastAsia="Noto Sans CJK JP" w:cs="Noto Sans CJK JP"/>
        </w:rPr>
        <w:t>Step 5: Assign the goal to employees</w:t>
      </w:r>
    </w:p>
    <w:p>
      <w:pPr/>
      <w:r>
        <w:rPr>
          <w:color w:val="404040"/>
          <w:sz w:val="24"/>
          <w:rFonts w:ascii="Inter" w:hAnsi="Inter" w:eastAsia="Noto Sans CJK JP" w:cs="Noto Sans CJK JP"/>
        </w:rPr>
        <w:t xml:space="preserve">Under the </w:t>
      </w:r>
      <w:r>
        <w:rPr>
          <w:b/>
          <w:color w:val="404040"/>
          <w:sz w:val="24"/>
          <w:rFonts w:ascii="Inter" w:hAnsi="Inter" w:eastAsia="Noto Sans CJK JP" w:cs="Noto Sans CJK JP"/>
        </w:rPr>
        <w:t>Assign To</w:t>
      </w:r>
      <w:r>
        <w:rPr>
          <w:color w:val="404040"/>
          <w:sz w:val="24"/>
          <w:rFonts w:ascii="Inter" w:hAnsi="Inter" w:eastAsia="Noto Sans CJK JP" w:cs="Noto Sans CJK JP"/>
        </w:rPr>
        <w:t xml:space="preserve"> section, click the </w:t>
      </w:r>
      <w:r>
        <w:rPr>
          <w:b/>
          <w:color w:val="404040"/>
          <w:sz w:val="24"/>
          <w:rFonts w:ascii="Inter" w:hAnsi="Inter" w:eastAsia="Noto Sans CJK JP" w:cs="Noto Sans CJK JP"/>
        </w:rPr>
        <w:t>Employees</w:t>
      </w:r>
      <w:r>
        <w:rPr>
          <w:color w:val="404040"/>
          <w:sz w:val="24"/>
          <w:rFonts w:ascii="Inter" w:hAnsi="Inter" w:eastAsia="Noto Sans CJK JP" w:cs="Noto Sans CJK JP"/>
        </w:rPr>
        <w:t xml:space="preserve"> field. A dropdown list of your team members appears, where you can:</w:t>
      </w:r>
    </w:p>
    <w:p>
      <w:pPr>
        <w:pStyle w:val="ListBullet2"/>
      </w:pPr>
      <w:r>
        <w:rPr>
          <w:color w:val="404040"/>
          <w:sz w:val="24"/>
          <w:rFonts w:ascii="Inter" w:hAnsi="Inter" w:eastAsia="Noto Sans CJK JP" w:cs="Noto Sans CJK JP"/>
        </w:rPr>
        <w:t>Select individual employees by clicking the checkbox next to their names.</w:t>
      </w:r>
    </w:p>
    <w:p>
      <w:pPr>
        <w:pStyle w:val="ListBullet2"/>
        <w:keepNext/>
        <w:keepLines/>
      </w:pPr>
      <w:r>
        <w:rPr>
          <w:color w:val="404040"/>
          <w:sz w:val="24"/>
          <w:rFonts w:ascii="Inter" w:hAnsi="Inter" w:eastAsia="Noto Sans CJK JP" w:cs="Noto Sans CJK JP"/>
        </w:rPr>
        <w:t xml:space="preserve">For larger teams, press </w:t>
      </w:r>
      <w:r>
        <w:rPr>
          <w:b/>
          <w:color w:val="404040"/>
          <w:sz w:val="24"/>
          <w:rFonts w:ascii="Inter" w:hAnsi="Inter" w:eastAsia="Noto Sans CJK JP" w:cs="Noto Sans CJK JP"/>
        </w:rPr>
        <w:t>Ctrl + A</w:t>
      </w:r>
      <w:r>
        <w:rPr>
          <w:color w:val="404040"/>
          <w:sz w:val="24"/>
          <w:rFonts w:ascii="Inter" w:hAnsi="Inter" w:eastAsia="Noto Sans CJK JP" w:cs="Noto Sans CJK JP"/>
        </w:rPr>
        <w:t xml:space="preserve"> to select all employees at once.</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Assign To Employees dropdown open, displaying team members with selection checkboxes</w:t>
      </w:r>
    </w:p>
    <w:p>
      <w:pPr>
        <w:keepNext/>
        <w:keepLines/>
      </w:pPr>
      <w:r>
        <w:rPr>
          <w:color w:val="404040"/>
          <w:sz w:val="24"/>
          <w:rFonts w:ascii="Inter" w:hAnsi="Inter" w:eastAsia="Noto Sans CJK JP" w:cs="Noto Sans CJK JP"/>
        </w:rPr>
        <w:t>After selecting employees individually, confirm that the blue line indicator is illuminated next to each selected name in the dropdown. This visual cue confirms the employees have been successfully selected.</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Assign To Employees dropdown showing selected employees highlighted in blue</w:t>
      </w:r>
    </w:p>
    <w:p>
      <w:pPr>
        <w:pStyle w:val="Heading1"/>
        <w:keepNext/>
        <w:keepLines/>
        <w:outlineLvl w:val="0"/>
      </w:pPr>
      <w:r>
        <w:rPr>
          <w:b/>
          <w:color w:val="404040"/>
          <w:sz w:val="32"/>
          <w:rFonts w:ascii="Inter" w:hAnsi="Inter" w:eastAsia="Noto Sans CJK JP" w:cs="Noto Sans CJK JP"/>
        </w:rPr>
        <w:t>Step 6: Assign the goal by organization (alternative method)</w:t>
      </w:r>
    </w:p>
    <w:p>
      <w:pPr>
        <w:keepNext/>
        <w:keepLines/>
      </w:pPr>
      <w:r>
        <w:rPr>
          <w:color w:val="404040"/>
          <w:sz w:val="24"/>
          <w:rFonts w:ascii="Inter" w:hAnsi="Inter" w:eastAsia="Noto Sans CJK JP" w:cs="Noto Sans CJK JP"/>
        </w:rPr>
        <w:t xml:space="preserve">If you prefer not to select employees individually, use the </w:t>
      </w:r>
      <w:r>
        <w:rPr>
          <w:b/>
          <w:color w:val="404040"/>
          <w:sz w:val="24"/>
          <w:rFonts w:ascii="Inter" w:hAnsi="Inter" w:eastAsia="Noto Sans CJK JP" w:cs="Noto Sans CJK JP"/>
        </w:rPr>
        <w:t>Organizations</w:t>
      </w:r>
      <w:r>
        <w:rPr>
          <w:color w:val="404040"/>
          <w:sz w:val="24"/>
          <w:rFonts w:ascii="Inter" w:hAnsi="Inter" w:eastAsia="Noto Sans CJK JP" w:cs="Noto Sans CJK JP"/>
        </w:rPr>
        <w:t xml:space="preserve"> section instead. Click the </w:t>
      </w:r>
      <w:r>
        <w:rPr>
          <w:b/>
          <w:color w:val="404040"/>
          <w:sz w:val="24"/>
          <w:rFonts w:ascii="Inter" w:hAnsi="Inter" w:eastAsia="Noto Sans CJK JP" w:cs="Noto Sans CJK JP"/>
        </w:rPr>
        <w:t>Organizations</w:t>
      </w:r>
      <w:r>
        <w:rPr>
          <w:color w:val="404040"/>
          <w:sz w:val="24"/>
          <w:rFonts w:ascii="Inter" w:hAnsi="Inter" w:eastAsia="Noto Sans CJK JP" w:cs="Noto Sans CJK JP"/>
        </w:rPr>
        <w:t xml:space="preserve"> field under </w:t>
      </w:r>
      <w:r>
        <w:rPr>
          <w:b/>
          <w:color w:val="404040"/>
          <w:sz w:val="24"/>
          <w:rFonts w:ascii="Inter" w:hAnsi="Inter" w:eastAsia="Noto Sans CJK JP" w:cs="Noto Sans CJK JP"/>
        </w:rPr>
        <w:t>Assign To</w:t>
      </w:r>
      <w:r>
        <w:rPr>
          <w:color w:val="404040"/>
          <w:sz w:val="24"/>
          <w:rFonts w:ascii="Inter" w:hAnsi="Inter" w:eastAsia="Noto Sans CJK JP" w:cs="Noto Sans CJK JP"/>
        </w:rPr>
        <w:t xml:space="preserve">, then select </w:t>
      </w:r>
      <w:r>
        <w:rPr>
          <w:b/>
          <w:color w:val="404040"/>
          <w:sz w:val="24"/>
          <w:rFonts w:ascii="Inter" w:hAnsi="Inter" w:eastAsia="Noto Sans CJK JP" w:cs="Noto Sans CJK JP"/>
        </w:rPr>
        <w:t>My Organization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Organizations dropdown open with My Organization selected</w:t>
      </w:r>
    </w:p>
    <w:p>
      <w:pPr>
        <w:pStyle w:val="Heading1"/>
        <w:keepNext/>
        <w:keepLines/>
        <w:outlineLvl w:val="0"/>
      </w:pPr>
      <w:r>
        <w:rPr>
          <w:b/>
          <w:color w:val="404040"/>
          <w:sz w:val="32"/>
          <w:rFonts w:ascii="Inter" w:hAnsi="Inter" w:eastAsia="Noto Sans CJK JP" w:cs="Noto Sans CJK JP"/>
        </w:rPr>
        <w:t>Step 7: Include subordinate organizations</w:t>
      </w:r>
    </w:p>
    <w:p>
      <w:pPr>
        <w:keepNext/>
        <w:keepLines/>
      </w:pPr>
      <w:r>
        <w:rPr>
          <w:color w:val="404040"/>
          <w:sz w:val="24"/>
          <w:rFonts w:ascii="Inter" w:hAnsi="Inter" w:eastAsia="Noto Sans CJK JP" w:cs="Noto Sans CJK JP"/>
        </w:rPr>
        <w:t xml:space="preserve">If your organization includes multiple layers and you want the goal to reach employees who report up through your organization—not just your direct reports—check the box labeled </w:t>
      </w:r>
      <w:r>
        <w:rPr>
          <w:b/>
          <w:color w:val="404040"/>
          <w:sz w:val="24"/>
          <w:rFonts w:ascii="Inter" w:hAnsi="Inter" w:eastAsia="Noto Sans CJK JP" w:cs="Noto Sans CJK JP"/>
        </w:rPr>
        <w:t>Include Subordinate Organizations</w:t>
      </w:r>
      <w:r>
        <w:rPr>
          <w:color w:val="404040"/>
          <w:sz w:val="24"/>
          <w:rFonts w:ascii="Inter" w:hAnsi="Inter" w:eastAsia="Noto Sans CJK JP" w:cs="Noto Sans CJK JP"/>
        </w:rPr>
        <w:t>. This ensures the goal cascades to all employees within your organization and its sub-units.</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Include Subordinate Organizations checkbox highlighted under the Organizations selection</w:t>
      </w:r>
    </w:p>
    <w:p>
      <w:pPr>
        <w:pStyle w:val="Heading1"/>
        <w:keepNext/>
        <w:keepLines/>
        <w:outlineLvl w:val="0"/>
      </w:pPr>
      <w:r>
        <w:rPr>
          <w:b/>
          <w:color w:val="404040"/>
          <w:sz w:val="32"/>
          <w:rFonts w:ascii="Inter" w:hAnsi="Inter" w:eastAsia="Noto Sans CJK JP" w:cs="Noto Sans CJK JP"/>
        </w:rPr>
        <w:t>Step 8: Enter the goal details</w:t>
      </w:r>
    </w:p>
    <w:p>
      <w:pPr/>
      <w:r>
        <w:rPr>
          <w:color w:val="404040"/>
          <w:sz w:val="24"/>
          <w:rFonts w:ascii="Inter" w:hAnsi="Inter" w:eastAsia="Noto Sans CJK JP" w:cs="Noto Sans CJK JP"/>
        </w:rPr>
        <w:t xml:space="preserve">Once you have selected the appropriate employees or organizations,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at the bottom of the page. The system displays the number of individuals the goal will be assigned to (for example, "Assign To: 23").</w:t>
      </w:r>
    </w:p>
    <w:p>
      <w:pPr/>
      <w:r>
        <w:rPr>
          <w:color w:val="404040"/>
          <w:sz w:val="24"/>
          <w:rFonts w:ascii="Inter" w:hAnsi="Inter" w:eastAsia="Noto Sans CJK JP" w:cs="Noto Sans CJK JP"/>
        </w:rPr>
        <w:t>Enter the goal details as you would for your own goals:</w:t>
      </w:r>
    </w:p>
    <w:p>
      <w:pPr>
        <w:pStyle w:val="ListBullet2"/>
      </w:pPr>
      <w:r>
        <w:rPr>
          <w:b/>
          <w:color w:val="404040"/>
          <w:sz w:val="24"/>
          <w:rFonts w:ascii="Inter" w:hAnsi="Inter" w:eastAsia="Noto Sans CJK JP" w:cs="Noto Sans CJK JP"/>
        </w:rPr>
        <w:t>Goal</w:t>
      </w:r>
      <w:r>
        <w:rPr>
          <w:color w:val="404040"/>
          <w:sz w:val="24"/>
          <w:rFonts w:ascii="Inter" w:hAnsi="Inter" w:eastAsia="Noto Sans CJK JP" w:cs="Noto Sans CJK JP"/>
        </w:rPr>
        <w:t>: Enter the goal title, or select one from the available options.</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Provide a detailed description of the goal.</w:t>
      </w:r>
    </w:p>
    <w:p>
      <w:pPr>
        <w:pStyle w:val="ListBullet2"/>
      </w:pPr>
      <w:r>
        <w:rPr>
          <w:b/>
          <w:color w:val="404040"/>
          <w:sz w:val="24"/>
          <w:rFonts w:ascii="Inter" w:hAnsi="Inter" w:eastAsia="Noto Sans CJK JP" w:cs="Noto Sans CJK JP"/>
        </w:rPr>
        <w:t>Supports</w:t>
      </w:r>
      <w:r>
        <w:rPr>
          <w:color w:val="404040"/>
          <w:sz w:val="24"/>
          <w:rFonts w:ascii="Inter" w:hAnsi="Inter" w:eastAsia="Noto Sans CJK JP" w:cs="Noto Sans CJK JP"/>
        </w:rPr>
        <w:t>: Select the "Living Our Mission" measure that this goal supports from the dropdown.</w:t>
      </w:r>
    </w:p>
    <w:p>
      <w:pPr>
        <w:pStyle w:val="ListBullet2"/>
      </w:pPr>
      <w:r>
        <w:rPr>
          <w:b/>
          <w:color w:val="404040"/>
          <w:sz w:val="24"/>
          <w:rFonts w:ascii="Inter" w:hAnsi="Inter" w:eastAsia="Noto Sans CJK JP" w:cs="Noto Sans CJK JP"/>
        </w:rPr>
        <w:t>Weight</w:t>
      </w:r>
      <w:r>
        <w:rPr>
          <w:color w:val="404040"/>
          <w:sz w:val="24"/>
          <w:rFonts w:ascii="Inter" w:hAnsi="Inter" w:eastAsia="Noto Sans CJK JP" w:cs="Noto Sans CJK JP"/>
        </w:rPr>
        <w:t>: Enter the weight for the goal (for example, 0, or update as needed).</w:t>
      </w:r>
    </w:p>
    <w:p>
      <w:pPr>
        <w:pStyle w:val="ListBullet2"/>
        <w:keepNext/>
        <w:keepLines/>
      </w:pPr>
      <w:r>
        <w:rPr>
          <w:b/>
          <w:color w:val="404040"/>
          <w:sz w:val="24"/>
          <w:rFonts w:ascii="Inter" w:hAnsi="Inter" w:eastAsia="Noto Sans CJK JP" w:cs="Noto Sans CJK JP"/>
        </w:rPr>
        <w:t>Editable</w:t>
      </w:r>
      <w:r>
        <w:rPr>
          <w:color w:val="404040"/>
          <w:sz w:val="24"/>
          <w:rFonts w:ascii="Inter" w:hAnsi="Inter" w:eastAsia="Noto Sans CJK JP" w:cs="Noto Sans CJK JP"/>
        </w:rPr>
        <w:t>: Make sure this checkbox is checked so employees can adjust the weighting and update the description to fit their specific roles.</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Add Goal to Employees form showing fields for Goal, Description, Supports, Weight, and the Editable checkbox</w:t>
      </w:r>
    </w:p>
    <w:p>
      <w:pPr>
        <w:keepNext/>
        <w:keepLines/>
      </w:pPr>
      <w:r>
        <w:rPr>
          <w:color w:val="404040"/>
          <w:sz w:val="24"/>
          <w:rFonts w:ascii="Inter" w:hAnsi="Inter" w:eastAsia="Noto Sans CJK JP" w:cs="Noto Sans CJK JP"/>
        </w:rPr>
        <w:t xml:space="preserve">It is highly recommended to keep the </w:t>
      </w:r>
      <w:r>
        <w:rPr>
          <w:b/>
          <w:color w:val="404040"/>
          <w:sz w:val="24"/>
          <w:rFonts w:ascii="Inter" w:hAnsi="Inter" w:eastAsia="Noto Sans CJK JP" w:cs="Noto Sans CJK JP"/>
        </w:rPr>
        <w:t>Editable</w:t>
      </w:r>
      <w:r>
        <w:rPr>
          <w:color w:val="404040"/>
          <w:sz w:val="24"/>
          <w:rFonts w:ascii="Inter" w:hAnsi="Inter" w:eastAsia="Noto Sans CJK JP" w:cs="Noto Sans CJK JP"/>
        </w:rPr>
        <w:t xml:space="preserve"> option enabled. This allows employees who receive the cascaded goal to change the weighting and update the description to better match their role in achieving the goal.</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Tooltip explaining the function of the Editable checkbox</w:t>
      </w:r>
    </w:p>
    <w:p>
      <w:pPr>
        <w:pStyle w:val="Heading1"/>
        <w:keepNext/>
        <w:keepLines/>
        <w:outlineLvl w:val="0"/>
      </w:pPr>
      <w:r>
        <w:rPr>
          <w:b/>
          <w:color w:val="404040"/>
          <w:sz w:val="32"/>
          <w:rFonts w:ascii="Inter" w:hAnsi="Inter" w:eastAsia="Noto Sans CJK JP" w:cs="Noto Sans CJK JP"/>
        </w:rPr>
        <w:t>Step 9: Add the goal to employees</w:t>
      </w:r>
    </w:p>
    <w:p>
      <w:pPr>
        <w:keepNext/>
        <w:keepLines/>
      </w:pPr>
      <w:r>
        <w:rPr>
          <w:color w:val="404040"/>
          <w:sz w:val="24"/>
          <w:rFonts w:ascii="Inter" w:hAnsi="Inter" w:eastAsia="Noto Sans CJK JP" w:cs="Noto Sans CJK JP"/>
        </w:rPr>
        <w:t xml:space="preserve">After entering all required goal information—Goal, Description, Supports, Weight, and Editable—click the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button at the bottom of the form. Confirm that the "Assign To" count reflects the correct number of recipients (for example, 23).</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Add Goal to Employees screen with the Add button highlighted, showing all goal fields and the Assign To count</w:t>
      </w:r>
    </w:p>
    <w:p>
      <w:pPr>
        <w:pStyle w:val="Heading1"/>
        <w:keepNext/>
        <w:keepLines/>
        <w:outlineLvl w:val="0"/>
      </w:pPr>
      <w:r>
        <w:rPr>
          <w:b/>
          <w:color w:val="404040"/>
          <w:sz w:val="32"/>
          <w:rFonts w:ascii="Inter" w:hAnsi="Inter" w:eastAsia="Noto Sans CJK JP" w:cs="Noto Sans CJK JP"/>
        </w:rPr>
        <w:t>Step 10: Submit the cascaded goal</w:t>
      </w:r>
    </w:p>
    <w:p>
      <w:pPr>
        <w:keepNext/>
        <w:keepLines/>
      </w:pPr>
      <w:r>
        <w:rPr>
          <w:color w:val="404040"/>
          <w:sz w:val="24"/>
          <w:rFonts w:ascii="Inter" w:hAnsi="Inter" w:eastAsia="Noto Sans CJK JP" w:cs="Noto Sans CJK JP"/>
        </w:rPr>
        <w:t xml:space="preserve">Once you have finished adding all goals for your employees, click the </w:t>
      </w:r>
      <w:r>
        <w:rPr>
          <w:b/>
          <w:color w:val="404040"/>
          <w:sz w:val="24"/>
          <w:rFonts w:ascii="Inter" w:hAnsi="Inter" w:eastAsia="Noto Sans CJK JP" w:cs="Noto Sans CJK JP"/>
        </w:rPr>
        <w:t>Submit</w:t>
      </w:r>
      <w:r>
        <w:rPr>
          <w:color w:val="404040"/>
          <w:sz w:val="24"/>
          <w:rFonts w:ascii="Inter" w:hAnsi="Inter" w:eastAsia="Noto Sans CJK JP" w:cs="Noto Sans CJK JP"/>
        </w:rPr>
        <w:t xml:space="preserve"> button at the bottom of the page to finalize and assign the goals. Review all information carefully before submitting, since this action distributes the goals to the selected employees or organizations.</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Add Goal to Employees screen with the Submit button visible, ready for final submission</w:t>
      </w:r>
    </w:p>
    <w:p>
      <w:pPr>
        <w:pStyle w:val="Heading1"/>
        <w:keepNext/>
        <w:keepLines/>
        <w:outlineLvl w:val="0"/>
      </w:pPr>
      <w:r>
        <w:rPr>
          <w:b/>
          <w:color w:val="404040"/>
          <w:sz w:val="32"/>
          <w:rFonts w:ascii="Inter" w:hAnsi="Inter" w:eastAsia="Noto Sans CJK JP" w:cs="Noto Sans CJK JP"/>
        </w:rPr>
        <w:t>Step 11: Access additional goal-setting resources</w:t>
      </w:r>
    </w:p>
    <w:p>
      <w:pPr>
        <w:keepNext/>
        <w:keepLines/>
      </w:pPr>
      <w:r>
        <w:rPr>
          <w:color w:val="404040"/>
          <w:sz w:val="24"/>
          <w:rFonts w:ascii="Inter" w:hAnsi="Inter" w:eastAsia="Noto Sans CJK JP" w:cs="Noto Sans CJK JP"/>
        </w:rPr>
        <w:t xml:space="preserve">For further guidance on setting goals and using Workday, navigate to the </w:t>
      </w:r>
      <w:r>
        <w:rPr>
          <w:b/>
          <w:color w:val="404040"/>
          <w:sz w:val="24"/>
          <w:rFonts w:ascii="Inter" w:hAnsi="Inter" w:eastAsia="Noto Sans CJK JP" w:cs="Noto Sans CJK JP"/>
        </w:rPr>
        <w:t>Support Employee Performance</w:t>
      </w:r>
      <w:r>
        <w:rPr>
          <w:color w:val="404040"/>
          <w:sz w:val="24"/>
          <w:rFonts w:ascii="Inter" w:hAnsi="Inter" w:eastAsia="Noto Sans CJK JP" w:cs="Noto Sans CJK JP"/>
        </w:rPr>
        <w:t xml:space="preserve"> page, accessible from the </w:t>
      </w:r>
      <w:r>
        <w:rPr>
          <w:b/>
          <w:color w:val="404040"/>
          <w:sz w:val="24"/>
          <w:rFonts w:ascii="Inter" w:hAnsi="Inter" w:eastAsia="Noto Sans CJK JP" w:cs="Noto Sans CJK JP"/>
        </w:rPr>
        <w:t>Learn &amp; Grow</w:t>
      </w:r>
      <w:r>
        <w:rPr>
          <w:color w:val="404040"/>
          <w:sz w:val="24"/>
          <w:rFonts w:ascii="Inter" w:hAnsi="Inter" w:eastAsia="Noto Sans CJK JP" w:cs="Noto Sans CJK JP"/>
        </w:rPr>
        <w:t xml:space="preserve"> section on the Inside CHI portal. Use the </w:t>
      </w:r>
      <w:r>
        <w:rPr>
          <w:b/>
          <w:color w:val="404040"/>
          <w:sz w:val="24"/>
          <w:rFonts w:ascii="Inter" w:hAnsi="Inter" w:eastAsia="Noto Sans CJK JP" w:cs="Noto Sans CJK JP"/>
        </w:rPr>
        <w:t>Learn &amp; Grow</w:t>
      </w:r>
      <w:r>
        <w:rPr>
          <w:color w:val="404040"/>
          <w:sz w:val="24"/>
          <w:rFonts w:ascii="Inter" w:hAnsi="Inter" w:eastAsia="Noto Sans CJK JP" w:cs="Noto Sans CJK JP"/>
        </w:rPr>
        <w:t xml:space="preserve"> quick link on the Inside CHI home page to find relevant training materials, job aids, and support documents.</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Inside CHI home portal showing quick links, including Learn &amp; Grow, Living Our Mission, Pay &amp; Benefits, and Time &amp; Attendance</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Support Employee Performance</w:t>
      </w:r>
      <w:r>
        <w:rPr>
          <w:color w:val="404040"/>
          <w:sz w:val="24"/>
          <w:rFonts w:ascii="Inter" w:hAnsi="Inter" w:eastAsia="Noto Sans CJK JP" w:cs="Noto Sans CJK JP"/>
        </w:rPr>
        <w:t xml:space="preserve"> page, you will find:</w:t>
      </w:r>
    </w:p>
    <w:p>
      <w:pPr>
        <w:pStyle w:val="ListBullet2"/>
      </w:pPr>
      <w:r>
        <w:rPr>
          <w:color w:val="404040"/>
          <w:sz w:val="24"/>
          <w:rFonts w:ascii="Inter" w:hAnsi="Inter" w:eastAsia="Noto Sans CJK JP" w:cs="Noto Sans CJK JP"/>
        </w:rPr>
        <w:t>Contact information for Workday Performance Management support (leadershipdevelopment@catholichealth.net).</w:t>
      </w:r>
    </w:p>
    <w:p>
      <w:pPr>
        <w:pStyle w:val="ListBullet2"/>
      </w:pPr>
      <w:r>
        <w:rPr>
          <w:color w:val="404040"/>
          <w:sz w:val="24"/>
          <w:rFonts w:ascii="Inter" w:hAnsi="Inter" w:eastAsia="Noto Sans CJK JP" w:cs="Noto Sans CJK JP"/>
        </w:rPr>
        <w:t>Links to the Development Library for resources on writing SMART goals, providing feedback, and coaching employees.</w:t>
      </w:r>
    </w:p>
    <w:p>
      <w:pPr>
        <w:pStyle w:val="ListBullet2"/>
      </w:pPr>
      <w:r>
        <w:rPr>
          <w:color w:val="404040"/>
          <w:sz w:val="24"/>
          <w:rFonts w:ascii="Inter" w:hAnsi="Inter" w:eastAsia="Noto Sans CJK JP" w:cs="Noto Sans CJK JP"/>
        </w:rPr>
        <w:t>"How-To" videos and job aids covering common performance management tasks, such as accessing Workday, entering goals, cascading goals, updating your profile, and providing feedback.</w:t>
      </w:r>
    </w:p>
    <w:p>
      <w:pPr>
        <w:pStyle w:val="Heading1"/>
        <w:keepNext/>
        <w:keepLines/>
        <w:outlineLvl w:val="0"/>
      </w:pPr>
      <w:r>
        <w:rPr>
          <w:b/>
          <w:color w:val="404040"/>
          <w:sz w:val="32"/>
          <w:rFonts w:ascii="Inter" w:hAnsi="Inter" w:eastAsia="Noto Sans CJK JP" w:cs="Noto Sans CJK JP"/>
        </w:rPr>
        <w:t>Step 12: Contact support for additional help</w:t>
      </w:r>
    </w:p>
    <w:p>
      <w:pPr>
        <w:keepNext/>
        <w:keepLines/>
      </w:pPr>
      <w:r>
        <w:rPr>
          <w:color w:val="404040"/>
          <w:sz w:val="24"/>
          <w:rFonts w:ascii="Inter" w:hAnsi="Inter" w:eastAsia="Noto Sans CJK JP" w:cs="Noto Sans CJK JP"/>
        </w:rPr>
        <w:t>If you have questions or need further assistance, contact your HR business partner or email the Workday Performance Management team at leadershipdevelopment@catholichealth.net.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Support Employee Performance page with the contact email highlighted and resource links visible</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Cascading goals in Workday allows you to efficiently assign objectives to your team while maintaining accuracy and alignment with organizational processes. Before submitting, always double-check your goal details and employee selection, since bulk edits or deletions are not possible once a goal has been cascaded. Making goals editable empowers employees to personalize their objectives for greater engagement. If you need further support, the Support Employee Performance page and your HR business partner are available to help.</w:t>
      </w:r>
    </w:p>
    <w:p>
      <w:pPr/>
      <w:r>
        <w:br w:type="page"/>
      </w:r>
    </w:p>
    <w:sectPr w:rsidR="00FC693F" w:rsidRPr="0006063C" w:rsidSect="00034616">
      <w:headerReference w:type="default" r:id="rId21"/>
      <w:footerReference w:type="default" r:id="rId2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header" Target="header1.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