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event reason in SuccessFactors</w:t>
      </w:r>
    </w:p>
    <w:p>
      <w:pPr/>
      <w:r>
        <w:rPr>
          <w:color w:val="404040"/>
          <w:sz w:val="24"/>
          <w:rFonts w:ascii="Inter" w:hAnsi="Inter" w:eastAsia="Noto Sans CJK JP" w:cs="Noto Sans CJK JP"/>
        </w:rPr>
        <w:t>This guide shows you how to create an event reason in SuccessFactors, from the Admin Center form through to permissions. You enter the required fields, check the related picklist values, and configure optional fields such as Follow-Up Activity in Position and Payroll Event. You then grant permissions for the new event reason. The guide also covers event reason derivation with business rules and the related provisioning settings.</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start, make sure you have the following:</w:t>
      </w:r>
    </w:p>
    <w:p>
      <w:pPr>
        <w:pStyle w:val="ListBullet2"/>
      </w:pPr>
      <w:r>
        <w:rPr>
          <w:color w:val="404040"/>
          <w:sz w:val="24"/>
          <w:rFonts w:ascii="Inter" w:hAnsi="Inter" w:eastAsia="Noto Sans CJK JP" w:cs="Noto Sans CJK JP"/>
        </w:rPr>
        <w:t>Access to the SAP SuccessFactors system and its Admin Center.</w:t>
      </w:r>
    </w:p>
    <w:p>
      <w:pPr>
        <w:pStyle w:val="ListBullet2"/>
      </w:pPr>
      <w:r>
        <w:rPr>
          <w:color w:val="404040"/>
          <w:sz w:val="24"/>
          <w:rFonts w:ascii="Inter" w:hAnsi="Inter" w:eastAsia="Noto Sans CJK JP" w:cs="Noto Sans CJK JP"/>
        </w:rPr>
        <w:t>Events defined in the Picklist Center. Events determine where an event reason can be used, for example Hire or Termination.</w:t>
      </w:r>
    </w:p>
    <w:p>
      <w:pPr>
        <w:pStyle w:val="ListBullet2"/>
      </w:pPr>
      <w:r>
        <w:rPr>
          <w:color w:val="404040"/>
          <w:sz w:val="24"/>
          <w:rFonts w:ascii="Inter" w:hAnsi="Inter" w:eastAsia="Noto Sans CJK JP" w:cs="Noto Sans CJK JP"/>
        </w:rPr>
        <w:t xml:space="preserve">A </w:t>
      </w:r>
      <w:r>
        <w:rPr>
          <w:color w:val="4472C4"/>
          <w:sz w:val="24"/>
          <w:rFonts w:ascii="Times New Roman" w:hAnsi="Times New Roman" w:eastAsia="Noto Sans CJK JP" w:cs="Noto Sans CJK JP"/>
        </w:rPr>
        <w:t>positionActionType</w:t>
      </w:r>
      <w:r>
        <w:rPr>
          <w:color w:val="404040"/>
          <w:sz w:val="24"/>
          <w:rFonts w:ascii="Inter" w:hAnsi="Inter" w:eastAsia="Noto Sans CJK JP" w:cs="Noto Sans CJK JP"/>
        </w:rPr>
        <w:t xml:space="preserve"> picklist with the values </w:t>
      </w:r>
      <w:r>
        <w:rPr>
          <w:color w:val="4472C4"/>
          <w:sz w:val="24"/>
          <w:rFonts w:ascii="Times New Roman" w:hAnsi="Times New Roman" w:eastAsia="Noto Sans CJK JP" w:cs="Noto Sans CJK JP"/>
        </w:rPr>
        <w:t>RCLS</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TRAN</w:t>
      </w:r>
      <w:r>
        <w:rPr>
          <w:color w:val="404040"/>
          <w:sz w:val="24"/>
          <w:rFonts w:ascii="Inter" w:hAnsi="Inter" w:eastAsia="Noto Sans CJK JP" w:cs="Noto Sans CJK JP"/>
        </w:rPr>
        <w:t>, if you plan to use Follow-Up Activity in Position.</w:t>
      </w:r>
    </w:p>
    <w:p>
      <w:pPr>
        <w:pStyle w:val="ListBullet2"/>
      </w:pPr>
      <w:r>
        <w:rPr>
          <w:color w:val="404040"/>
          <w:sz w:val="24"/>
          <w:rFonts w:ascii="Inter" w:hAnsi="Inter" w:eastAsia="Noto Sans CJK JP" w:cs="Noto Sans CJK JP"/>
        </w:rPr>
        <w:t>Payroll integration enabled in provisioning, if you plan to use the Payroll Event field.</w:t>
      </w:r>
    </w:p>
    <w:p>
      <w:pPr>
        <w:pStyle w:val="Heading2"/>
        <w:keepNext/>
        <w:keepLines/>
        <w:ind w:left="0"/>
        <w:outlineLvl w:val="1"/>
      </w:pPr>
      <w:r>
        <w:rPr>
          <w:b/>
          <w:color w:val="404040"/>
          <w:sz w:val="32"/>
          <w:rFonts w:ascii="Inter" w:hAnsi="Inter" w:eastAsia="Noto Sans CJK JP" w:cs="Noto Sans CJK JP"/>
        </w:rPr>
        <w:t>Create the event reason</w:t>
      </w:r>
    </w:p>
    <w:p>
      <w:pPr>
        <w:pStyle w:val="Heading3"/>
        <w:keepNext/>
        <w:keepLines/>
        <w:ind w:left="0"/>
        <w:outlineLvl w:val="2"/>
      </w:pPr>
      <w:r>
        <w:rPr>
          <w:b/>
          <w:color w:val="404040"/>
          <w:sz w:val="28"/>
          <w:rFonts w:ascii="Inter" w:hAnsi="Inter" w:eastAsia="Noto Sans CJK JP" w:cs="Noto Sans CJK JP"/>
        </w:rPr>
        <w:t>1. Log in and open the Admin Center</w:t>
      </w:r>
    </w:p>
    <w:p>
      <w:pPr/>
      <w:r>
        <w:rPr>
          <w:color w:val="404040"/>
          <w:sz w:val="24"/>
          <w:rFonts w:ascii="Inter" w:hAnsi="Inter" w:eastAsia="Noto Sans CJK JP" w:cs="Noto Sans CJK JP"/>
        </w:rPr>
        <w:t>Log in to the SAP SuccessFactors system, then navigate to the Admin Center.</w:t>
      </w:r>
    </w:p>
    <w:p>
      <w:pPr>
        <w:pStyle w:val="Heading3"/>
        <w:keepNext/>
        <w:keepLines/>
        <w:ind w:left="0"/>
        <w:outlineLvl w:val="2"/>
      </w:pPr>
      <w:r>
        <w:rPr>
          <w:b/>
          <w:color w:val="404040"/>
          <w:sz w:val="28"/>
          <w:rFonts w:ascii="Inter" w:hAnsi="Inter" w:eastAsia="Noto Sans CJK JP" w:cs="Noto Sans CJK JP"/>
        </w:rPr>
        <w:t>2. Search for Manage Organization, Pay and Job Structures</w:t>
      </w:r>
    </w:p>
    <w:p>
      <w:pPr>
        <w:pStyle w:val="ListNumber2"/>
        <w:numPr>
          <w:ilvl w:val="0"/>
          <w:numId w:val="10"/>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Search for actions or people</w:t>
      </w:r>
      <w:r>
        <w:rPr>
          <w:color w:val="404040"/>
          <w:sz w:val="24"/>
          <w:rFonts w:ascii="Inter" w:hAnsi="Inter" w:eastAsia="Noto Sans CJK JP" w:cs="Noto Sans CJK JP"/>
        </w:rPr>
        <w:t xml:space="preserve"> field at the top right to activate it. You can use this search bar to search for action keywords or employee names.</w:t>
      </w:r>
    </w:p>
    <w:p>
      <w:pPr>
        <w:pStyle w:val="ListNumber2"/>
        <w:numPr>
          <w:ilvl w:val="0"/>
          <w:numId w:val="10"/>
        </w:numPr>
      </w:pPr>
      <w:r>
        <w:rPr>
          <w:color w:val="404040"/>
          <w:sz w:val="24"/>
          <w:rFonts w:ascii="Inter" w:hAnsi="Inter" w:eastAsia="Noto Sans CJK JP" w:cs="Noto Sans CJK JP"/>
        </w:rPr>
        <w:t xml:space="preserve">Type </w:t>
      </w:r>
      <w:r>
        <w:rPr>
          <w:color w:val="4472C4"/>
          <w:sz w:val="24"/>
          <w:rFonts w:ascii="Times New Roman" w:hAnsi="Times New Roman" w:eastAsia="Noto Sans CJK JP" w:cs="Noto Sans CJK JP"/>
        </w:rPr>
        <w:t>Manage Organization, Pay and Job Structures</w:t>
      </w:r>
      <w:r>
        <w:rPr>
          <w:color w:val="404040"/>
          <w:sz w:val="24"/>
          <w:rFonts w:ascii="Inter" w:hAnsi="Inter" w:eastAsia="Noto Sans CJK JP" w:cs="Noto Sans CJK JP"/>
        </w:rPr>
        <w:t>.</w:t>
      </w:r>
    </w:p>
    <w:p>
      <w:pPr>
        <w:pStyle w:val="ListNumber2"/>
        <w:keepNext/>
        <w:keepLines/>
        <w:numPr>
          <w:ilvl w:val="0"/>
          <w:numId w:val="10"/>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Manage Organization, Pay and Job Structures</w:t>
      </w:r>
      <w:r>
        <w:rPr>
          <w:color w:val="404040"/>
          <w:sz w:val="24"/>
          <w:rFonts w:ascii="Inter" w:hAnsi="Inter" w:eastAsia="Noto Sans CJK JP" w:cs="Noto Sans CJK JP"/>
        </w:rPr>
        <w:t xml:space="preserve"> from the search results.</w:t>
      </w:r>
    </w:p>
    <w:p>
      <w:pPr>
        <w:keepNext/>
        <w:keepLines/>
        <w:jc w:val="center"/>
      </w:pPr>
      <w:r>
        <w:drawing>
          <wp:inline xmlns:a="http://schemas.openxmlformats.org/drawingml/2006/main" xmlns:pic="http://schemas.openxmlformats.org/drawingml/2006/picture">
            <wp:extent cx="5328000" cy="3585874"/>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585874"/>
                    </a:xfrm>
                    <a:prstGeom prst="rect"/>
                  </pic:spPr>
                </pic:pic>
              </a:graphicData>
            </a:graphic>
          </wp:inline>
        </w:drawing>
      </w:r>
    </w:p>
    <w:p>
      <w:pPr>
        <w:pStyle w:val="Caption"/>
        <w:jc w:val="center"/>
      </w:pPr>
      <w:r>
        <w:rPr>
          <w:b/>
          <w:color w:val="404040"/>
        </w:rPr>
        <w:t>The SuccessFactors Employee Profile page with the search bar highlighted and a tooltip about searching for actions or people</w:t>
      </w:r>
    </w:p>
    <w:p>
      <w:pPr>
        <w:pStyle w:val="Heading3"/>
        <w:keepNext/>
        <w:keepLines/>
        <w:ind w:left="0"/>
        <w:outlineLvl w:val="2"/>
      </w:pPr>
      <w:r>
        <w:rPr>
          <w:b/>
          <w:color w:val="404040"/>
          <w:sz w:val="28"/>
          <w:rFonts w:ascii="Inter" w:hAnsi="Inter" w:eastAsia="Noto Sans CJK JP" w:cs="Noto Sans CJK JP"/>
        </w:rPr>
        <w:t>3. Open the event reason form</w:t>
      </w:r>
    </w:p>
    <w:p>
      <w:pPr>
        <w:pStyle w:val="ListNumber2"/>
        <w:numPr>
          <w:ilvl w:val="0"/>
          <w:numId w:val="11"/>
        </w:numPr>
        <w:spacing w:before="120"/>
      </w:pPr>
      <w:r>
        <w:rPr>
          <w:color w:val="404040"/>
          <w:sz w:val="24"/>
          <w:rFonts w:ascii="Inter" w:hAnsi="Inter" w:eastAsia="Noto Sans CJK JP" w:cs="Noto Sans CJK JP"/>
        </w:rPr>
        <w:t xml:space="preserve">In </w:t>
      </w:r>
      <w:r>
        <w:rPr>
          <w:b/>
          <w:color w:val="404040"/>
          <w:sz w:val="24"/>
          <w:rFonts w:ascii="Inter" w:hAnsi="Inter" w:eastAsia="Noto Sans CJK JP" w:cs="Noto Sans CJK JP"/>
        </w:rPr>
        <w:t>Manage Organization, Pay and Job Structures</w:t>
      </w:r>
      <w:r>
        <w:rPr>
          <w:color w:val="404040"/>
          <w:sz w:val="24"/>
          <w:rFonts w:ascii="Inter" w:hAnsi="Inter" w:eastAsia="Noto Sans CJK JP" w:cs="Noto Sans CJK JP"/>
        </w:rPr>
        <w:t xml:space="preserve">, locate the </w:t>
      </w:r>
      <w:r>
        <w:rPr>
          <w:b/>
          <w:color w:val="404040"/>
          <w:sz w:val="24"/>
          <w:rFonts w:ascii="Inter" w:hAnsi="Inter" w:eastAsia="Noto Sans CJK JP" w:cs="Noto Sans CJK JP"/>
        </w:rPr>
        <w:t>Create New</w:t>
      </w:r>
      <w:r>
        <w:rPr>
          <w:color w:val="404040"/>
          <w:sz w:val="24"/>
          <w:rFonts w:ascii="Inter" w:hAnsi="Inter" w:eastAsia="Noto Sans CJK JP" w:cs="Noto Sans CJK JP"/>
        </w:rPr>
        <w:t xml:space="preserve"> dropdown.</w:t>
      </w:r>
    </w:p>
    <w:p>
      <w:pPr>
        <w:pStyle w:val="ListNumber2"/>
        <w:numPr>
          <w:ilvl w:val="0"/>
          <w:numId w:val="11"/>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Event Reason</w:t>
      </w:r>
      <w:r>
        <w:rPr>
          <w:color w:val="404040"/>
          <w:sz w:val="24"/>
          <w:rFonts w:ascii="Inter" w:hAnsi="Inter" w:eastAsia="Noto Sans CJK JP" w:cs="Noto Sans CJK JP"/>
        </w:rPr>
        <w:t xml:space="preserve"> to open the event reason creation form.</w:t>
      </w:r>
    </w:p>
    <w:p>
      <w:pPr>
        <w:pStyle w:val="Heading3"/>
        <w:keepNext/>
        <w:keepLines/>
        <w:ind w:left="0"/>
        <w:outlineLvl w:val="2"/>
      </w:pPr>
      <w:r>
        <w:rPr>
          <w:b/>
          <w:color w:val="404040"/>
          <w:sz w:val="28"/>
          <w:rFonts w:ascii="Inter" w:hAnsi="Inter" w:eastAsia="Noto Sans CJK JP" w:cs="Noto Sans CJK JP"/>
        </w:rPr>
        <w:t>4. Review the form fields and set the effective date</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Event Reason</w:t>
      </w:r>
      <w:r>
        <w:rPr>
          <w:color w:val="404040"/>
          <w:sz w:val="24"/>
          <w:rFonts w:ascii="Inter" w:hAnsi="Inter" w:eastAsia="Noto Sans CJK JP" w:cs="Noto Sans CJK JP"/>
        </w:rPr>
        <w:t xml:space="preserve"> form contains the following fields:</w:t>
      </w:r>
    </w:p>
    <w:p>
      <w:pPr>
        <w:pStyle w:val="ListBullet2"/>
      </w:pPr>
      <w:r>
        <w:rPr>
          <w:b/>
          <w:color w:val="404040"/>
          <w:sz w:val="24"/>
          <w:rFonts w:ascii="Inter" w:hAnsi="Inter" w:eastAsia="Noto Sans CJK JP" w:cs="Noto Sans CJK JP"/>
        </w:rPr>
        <w:t>Effective as of:</w:t>
      </w:r>
      <w:r>
        <w:rPr>
          <w:color w:val="404040"/>
          <w:sz w:val="24"/>
          <w:rFonts w:ascii="Inter" w:hAnsi="Inter" w:eastAsia="Noto Sans CJK JP" w:cs="Noto Sans CJK JP"/>
        </w:rPr>
        <w:t xml:space="preserve"> The date from which the event reason is effective, for example </w:t>
      </w:r>
      <w:r>
        <w:rPr>
          <w:color w:val="4472C4"/>
          <w:sz w:val="24"/>
          <w:rFonts w:ascii="Times New Roman" w:hAnsi="Times New Roman" w:eastAsia="Noto Sans CJK JP" w:cs="Noto Sans CJK JP"/>
        </w:rPr>
        <w:t>03/01/2021</w:t>
      </w:r>
      <w:r>
        <w:rPr>
          <w:color w:val="404040"/>
          <w:sz w:val="24"/>
          <w:rFonts w:ascii="Inter" w:hAnsi="Inter" w:eastAsia="Noto Sans CJK JP" w:cs="Noto Sans CJK JP"/>
        </w:rPr>
        <w:t xml:space="preserve"> (March 1, 2021). The event reason is available for selection only on or after this date.</w:t>
      </w:r>
    </w:p>
    <w:p>
      <w:pPr>
        <w:pStyle w:val="ListBullet2"/>
      </w:pPr>
      <w:r>
        <w:rPr>
          <w:b/>
          <w:color w:val="404040"/>
          <w:sz w:val="24"/>
          <w:rFonts w:ascii="Inter" w:hAnsi="Inter" w:eastAsia="Noto Sans CJK JP" w:cs="Noto Sans CJK JP"/>
        </w:rPr>
        <w:t>Event Reason ID:</w:t>
      </w:r>
      <w:r>
        <w:rPr>
          <w:color w:val="404040"/>
          <w:sz w:val="24"/>
          <w:rFonts w:ascii="Inter" w:hAnsi="Inter" w:eastAsia="Noto Sans CJK JP" w:cs="Noto Sans CJK JP"/>
        </w:rPr>
        <w:t xml:space="preserve"> A unique identifier for the event reason.</w:t>
      </w:r>
    </w:p>
    <w:p>
      <w:pPr>
        <w:pStyle w:val="ListBullet2"/>
      </w:pPr>
      <w:r>
        <w:rPr>
          <w:b/>
          <w:color w:val="404040"/>
          <w:sz w:val="24"/>
          <w:rFonts w:ascii="Inter" w:hAnsi="Inter" w:eastAsia="Noto Sans CJK JP" w:cs="Noto Sans CJK JP"/>
        </w:rPr>
        <w:t>Event Reason Name:</w:t>
      </w:r>
      <w:r>
        <w:rPr>
          <w:color w:val="404040"/>
          <w:sz w:val="24"/>
          <w:rFonts w:ascii="Inter" w:hAnsi="Inter" w:eastAsia="Noto Sans CJK JP" w:cs="Noto Sans CJK JP"/>
        </w:rPr>
        <w:t xml:space="preserve"> A descriptive name for the event reason.</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An optional description.</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to enable the event reason.</w:t>
      </w:r>
    </w:p>
    <w:p>
      <w:pPr>
        <w:pStyle w:val="ListBullet2"/>
      </w:pPr>
      <w:r>
        <w:rPr>
          <w:b/>
          <w:color w:val="404040"/>
          <w:sz w:val="24"/>
          <w:rFonts w:ascii="Inter" w:hAnsi="Inter" w:eastAsia="Noto Sans CJK JP" w:cs="Noto Sans CJK JP"/>
        </w:rPr>
        <w:t>Event:</w:t>
      </w:r>
      <w:r>
        <w:rPr>
          <w:color w:val="404040"/>
          <w:sz w:val="24"/>
          <w:rFonts w:ascii="Inter" w:hAnsi="Inter" w:eastAsia="Noto Sans CJK JP" w:cs="Noto Sans CJK JP"/>
        </w:rPr>
        <w:t xml:space="preserve"> The relevant event, selected from the dropdown.</w:t>
      </w:r>
    </w:p>
    <w:p>
      <w:pPr>
        <w:pStyle w:val="ListBullet2"/>
      </w:pPr>
      <w:r>
        <w:rPr>
          <w:b/>
          <w:color w:val="404040"/>
          <w:sz w:val="24"/>
          <w:rFonts w:ascii="Inter" w:hAnsi="Inter" w:eastAsia="Noto Sans CJK JP" w:cs="Noto Sans CJK JP"/>
        </w:rPr>
        <w:t>Employee Status:</w:t>
      </w:r>
      <w:r>
        <w:rPr>
          <w:color w:val="404040"/>
          <w:sz w:val="24"/>
          <w:rFonts w:ascii="Inter" w:hAnsi="Inter" w:eastAsia="Noto Sans CJK JP" w:cs="Noto Sans CJK JP"/>
        </w:rPr>
        <w:t xml:space="preserve"> The appropriate employee status.</w:t>
      </w:r>
    </w:p>
    <w:p>
      <w:pPr>
        <w:pStyle w:val="ListBullet2"/>
      </w:pPr>
      <w:r>
        <w:rPr>
          <w:b/>
          <w:color w:val="404040"/>
          <w:sz w:val="24"/>
          <w:rFonts w:ascii="Inter" w:hAnsi="Inter" w:eastAsia="Noto Sans CJK JP" w:cs="Noto Sans CJK JP"/>
        </w:rPr>
        <w:t>Follow-Up Activity in Position:</w:t>
      </w:r>
      <w:r>
        <w:rPr>
          <w:color w:val="404040"/>
          <w:sz w:val="24"/>
          <w:rFonts w:ascii="Inter" w:hAnsi="Inter" w:eastAsia="Noto Sans CJK JP" w:cs="Noto Sans CJK JP"/>
        </w:rPr>
        <w:t xml:space="preserve"> A follow-up activity, if required.</w:t>
      </w:r>
    </w:p>
    <w:p>
      <w:pPr>
        <w:pStyle w:val="ListBullet2"/>
      </w:pPr>
      <w:r>
        <w:rPr>
          <w:b/>
          <w:color w:val="404040"/>
          <w:sz w:val="24"/>
          <w:rFonts w:ascii="Inter" w:hAnsi="Inter" w:eastAsia="Noto Sans CJK JP" w:cs="Noto Sans CJK JP"/>
        </w:rPr>
        <w:t>Payroll Event:</w:t>
      </w:r>
      <w:r>
        <w:rPr>
          <w:color w:val="404040"/>
          <w:sz w:val="24"/>
          <w:rFonts w:ascii="Inter" w:hAnsi="Inter" w:eastAsia="Noto Sans CJK JP" w:cs="Noto Sans CJK JP"/>
        </w:rPr>
        <w:t xml:space="preserve"> The payroll event, if applicable.</w:t>
      </w:r>
    </w:p>
    <w:p>
      <w:pPr>
        <w:pStyle w:val="ListBullet2"/>
      </w:pPr>
      <w:r>
        <w:rPr>
          <w:b/>
          <w:color w:val="404040"/>
          <w:sz w:val="24"/>
          <w:rFonts w:ascii="Inter" w:hAnsi="Inter" w:eastAsia="Noto Sans CJK JP" w:cs="Noto Sans CJK JP"/>
        </w:rPr>
        <w:t>Display in Internal Job History Portlet:</w:t>
      </w:r>
      <w:r>
        <w:rPr>
          <w:color w:val="404040"/>
          <w:sz w:val="24"/>
          <w:rFonts w:ascii="Inter" w:hAnsi="Inter" w:eastAsia="Noto Sans CJK JP" w:cs="Noto Sans CJK JP"/>
        </w:rPr>
        <w:t xml:space="preserve">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No</w:t>
      </w:r>
      <w:r>
        <w:rPr>
          <w:color w:val="404040"/>
          <w:sz w:val="24"/>
          <w:rFonts w:ascii="Inter" w:hAnsi="Inter" w:eastAsia="Noto Sans CJK JP" w:cs="Noto Sans CJK JP"/>
        </w:rPr>
        <w:t>, as needed.</w:t>
      </w:r>
    </w:p>
    <w:p>
      <w:pPr>
        <w:keepNext/>
        <w:keepLines/>
      </w:pPr>
      <w:r>
        <w:rPr>
          <w:color w:val="404040"/>
          <w:sz w:val="24"/>
          <w:rFonts w:ascii="Inter" w:hAnsi="Inter" w:eastAsia="Noto Sans CJK JP" w:cs="Noto Sans CJK JP"/>
        </w:rPr>
        <w:t xml:space="preserve">Start by entering the </w:t>
      </w:r>
      <w:r>
        <w:rPr>
          <w:b/>
          <w:color w:val="404040"/>
          <w:sz w:val="24"/>
          <w:rFonts w:ascii="Inter" w:hAnsi="Inter" w:eastAsia="Noto Sans CJK JP" w:cs="Noto Sans CJK JP"/>
        </w:rPr>
        <w:t>Effective as of</w:t>
      </w:r>
      <w:r>
        <w:rPr>
          <w:color w:val="404040"/>
          <w:sz w:val="24"/>
          <w:rFonts w:ascii="Inter" w:hAnsi="Inter" w:eastAsia="Noto Sans CJK JP" w:cs="Noto Sans CJK JP"/>
        </w:rPr>
        <w:t xml:space="preserve"> date. Review all entered information for accuracy before you save.</w:t>
      </w:r>
    </w:p>
    <w:p>
      <w:pPr>
        <w:keepNext/>
        <w:keepLines/>
        <w:jc w:val="center"/>
      </w:pPr>
      <w:r>
        <w:drawing>
          <wp:inline xmlns:a="http://schemas.openxmlformats.org/drawingml/2006/main" xmlns:pic="http://schemas.openxmlformats.org/drawingml/2006/picture">
            <wp:extent cx="5328000" cy="3585874"/>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585874"/>
                    </a:xfrm>
                    <a:prstGeom prst="rect"/>
                  </pic:spPr>
                </pic:pic>
              </a:graphicData>
            </a:graphic>
          </wp:inline>
        </w:drawing>
      </w:r>
    </w:p>
    <w:p>
      <w:pPr>
        <w:pStyle w:val="Caption"/>
        <w:keepNext/>
        <w:keepLines/>
        <w:jc w:val="center"/>
      </w:pPr>
      <w:r>
        <w:rPr>
          <w:b/>
          <w:color w:val="404040"/>
        </w:rPr>
        <w:t>The Event Reason form with the Effective as of date picker open and March 1, 2021 selected</w:t>
      </w:r>
    </w:p>
    <w:p>
      <w:pPr>
        <w:keepNext/>
        <w:keepLines/>
        <w:jc w:val="center"/>
      </w:pPr>
      <w:r>
        <w:drawing>
          <wp:inline xmlns:a="http://schemas.openxmlformats.org/drawingml/2006/main" xmlns:pic="http://schemas.openxmlformats.org/drawingml/2006/picture">
            <wp:extent cx="5328000" cy="3585874"/>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Effective as of set to 03/01/2021 and the remaining fields ready for input</w:t>
      </w:r>
    </w:p>
    <w:p>
      <w:pPr>
        <w:pStyle w:val="Heading3"/>
        <w:keepNext/>
        <w:keepLines/>
        <w:ind w:left="0"/>
        <w:outlineLvl w:val="2"/>
      </w:pPr>
      <w:r>
        <w:rPr>
          <w:b/>
          <w:color w:val="404040"/>
          <w:sz w:val="28"/>
          <w:rFonts w:ascii="Inter" w:hAnsi="Inter" w:eastAsia="Noto Sans CJK JP" w:cs="Noto Sans CJK JP"/>
        </w:rPr>
        <w:t>5. Enter the event reason ID</w:t>
      </w:r>
    </w:p>
    <w:p>
      <w:pPr>
        <w:keepNext/>
        <w:keepLines/>
      </w:pPr>
      <w:r>
        <w:rPr>
          <w:color w:val="404040"/>
          <w:sz w:val="24"/>
          <w:rFonts w:ascii="Inter" w:hAnsi="Inter" w:eastAsia="Noto Sans CJK JP" w:cs="Noto Sans CJK JP"/>
        </w:rPr>
        <w:t xml:space="preserve">Type </w:t>
      </w:r>
      <w:r>
        <w:rPr>
          <w:color w:val="4472C4"/>
          <w:sz w:val="24"/>
          <w:rFonts w:ascii="Times New Roman" w:hAnsi="Times New Roman" w:eastAsia="Noto Sans CJK JP" w:cs="Noto Sans CJK JP"/>
        </w:rPr>
        <w:t>DBHIRE</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Event Reason ID</w:t>
      </w:r>
      <w:r>
        <w:rPr>
          <w:color w:val="404040"/>
          <w:sz w:val="24"/>
          <w:rFonts w:ascii="Inter" w:hAnsi="Inter" w:eastAsia="Noto Sans CJK JP" w:cs="Noto Sans CJK JP"/>
        </w:rPr>
        <w:t xml:space="preserve"> field. This value uniquely identifies the event reason in the system.</w:t>
      </w:r>
    </w:p>
    <w:p>
      <w:pPr>
        <w:keepNext/>
        <w:keepLines/>
        <w:jc w:val="center"/>
      </w:pPr>
      <w:r>
        <w:drawing>
          <wp:inline xmlns:a="http://schemas.openxmlformats.org/drawingml/2006/main" xmlns:pic="http://schemas.openxmlformats.org/drawingml/2006/picture">
            <wp:extent cx="5328000" cy="3585874"/>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DBHIRE entered as the Event Reason ID</w:t>
      </w:r>
    </w:p>
    <w:p>
      <w:pPr>
        <w:pStyle w:val="Heading3"/>
        <w:keepNext/>
        <w:keepLines/>
        <w:ind w:left="0"/>
        <w:outlineLvl w:val="2"/>
      </w:pPr>
      <w:r>
        <w:rPr>
          <w:b/>
          <w:color w:val="404040"/>
          <w:sz w:val="28"/>
          <w:rFonts w:ascii="Inter" w:hAnsi="Inter" w:eastAsia="Noto Sans CJK JP" w:cs="Noto Sans CJK JP"/>
        </w:rPr>
        <w:t>6. Enter the event reason name</w:t>
      </w:r>
    </w:p>
    <w:p>
      <w:pPr>
        <w:keepNext/>
        <w:keepLines/>
      </w:pPr>
      <w:r>
        <w:rPr>
          <w:color w:val="404040"/>
          <w:sz w:val="24"/>
          <w:rFonts w:ascii="Inter" w:hAnsi="Inter" w:eastAsia="Noto Sans CJK JP" w:cs="Noto Sans CJK JP"/>
        </w:rPr>
        <w:t xml:space="preserve">Type </w:t>
      </w:r>
      <w:r>
        <w:rPr>
          <w:color w:val="4472C4"/>
          <w:sz w:val="24"/>
          <w:rFonts w:ascii="Times New Roman" w:hAnsi="Times New Roman" w:eastAsia="Noto Sans CJK JP" w:cs="Noto Sans CJK JP"/>
        </w:rPr>
        <w:t>A New Hire</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Event Reason Name</w:t>
      </w:r>
      <w:r>
        <w:rPr>
          <w:color w:val="404040"/>
          <w:sz w:val="24"/>
          <w:rFonts w:ascii="Inter" w:hAnsi="Inter" w:eastAsia="Noto Sans CJK JP" w:cs="Noto Sans CJK JP"/>
        </w:rPr>
        <w:t xml:space="preserve"> field. This descriptive name is displayed for the event reason.</w:t>
      </w:r>
    </w:p>
    <w:p>
      <w:pPr>
        <w:keepNext/>
        <w:keepLines/>
        <w:jc w:val="center"/>
      </w:pPr>
      <w:r>
        <w:drawing>
          <wp:inline xmlns:a="http://schemas.openxmlformats.org/drawingml/2006/main" xmlns:pic="http://schemas.openxmlformats.org/drawingml/2006/picture">
            <wp:extent cx="5328000" cy="358587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A New Hire entered as the Event Reason Name</w:t>
      </w:r>
    </w:p>
    <w:p>
      <w:pPr>
        <w:pStyle w:val="Heading3"/>
        <w:keepNext/>
        <w:keepLines/>
        <w:ind w:left="0"/>
        <w:outlineLvl w:val="2"/>
      </w:pPr>
      <w:r>
        <w:rPr>
          <w:b/>
          <w:color w:val="404040"/>
          <w:sz w:val="28"/>
          <w:rFonts w:ascii="Inter" w:hAnsi="Inter" w:eastAsia="Noto Sans CJK JP" w:cs="Noto Sans CJK JP"/>
        </w:rPr>
        <w:t>7. Enter the description</w:t>
      </w:r>
    </w:p>
    <w:p>
      <w:pPr>
        <w:keepNext/>
        <w:keepLines/>
      </w:pPr>
      <w:r>
        <w:rPr>
          <w:color w:val="404040"/>
          <w:sz w:val="24"/>
          <w:rFonts w:ascii="Inter" w:hAnsi="Inter" w:eastAsia="Noto Sans CJK JP" w:cs="Noto Sans CJK JP"/>
        </w:rPr>
        <w:t xml:space="preserve">Type </w:t>
      </w:r>
      <w:r>
        <w:rPr>
          <w:color w:val="4472C4"/>
          <w:sz w:val="24"/>
          <w:rFonts w:ascii="Times New Roman" w:hAnsi="Times New Roman" w:eastAsia="Noto Sans CJK JP" w:cs="Noto Sans CJK JP"/>
        </w:rPr>
        <w:t>A New Hire</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The description can match the event reason name or provide additional context.</w:t>
      </w:r>
    </w:p>
    <w:p>
      <w:pPr>
        <w:keepNext/>
        <w:keepLines/>
        <w:jc w:val="center"/>
      </w:pPr>
      <w:r>
        <w:drawing>
          <wp:inline xmlns:a="http://schemas.openxmlformats.org/drawingml/2006/main" xmlns:pic="http://schemas.openxmlformats.org/drawingml/2006/picture">
            <wp:extent cx="5328000" cy="3585874"/>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A New Hire entered as the Description</w:t>
      </w:r>
    </w:p>
    <w:p>
      <w:pPr>
        <w:pStyle w:val="Heading3"/>
        <w:keepNext/>
        <w:keepLines/>
        <w:ind w:left="0"/>
        <w:outlineLvl w:val="2"/>
      </w:pPr>
      <w:r>
        <w:rPr>
          <w:b/>
          <w:color w:val="404040"/>
          <w:sz w:val="28"/>
          <w:rFonts w:ascii="Inter" w:hAnsi="Inter" w:eastAsia="Noto Sans CJK JP" w:cs="Noto Sans CJK JP"/>
        </w:rPr>
        <w:t>8. Set the status</w:t>
      </w:r>
    </w:p>
    <w:p>
      <w:pPr>
        <w:keepNext/>
        <w:keepLines/>
      </w:pPr>
      <w:r>
        <w:rPr>
          <w:color w:val="404040"/>
          <w:sz w:val="24"/>
          <w:rFonts w:ascii="Inter" w:hAnsi="Inter" w:eastAsia="Noto Sans CJK JP" w:cs="Noto Sans CJK JP"/>
        </w:rPr>
        <w:t xml:space="preserve">Select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 xml:space="preserve"> from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dropdown. Only event reasons marked as Active are available for selection in the system. If you set the status to Inactive, the event reason is not selectable or usable.</w:t>
      </w:r>
    </w:p>
    <w:p>
      <w:pPr>
        <w:keepNext/>
        <w:keepLines/>
        <w:jc w:val="center"/>
      </w:pPr>
      <w:r>
        <w:drawing>
          <wp:inline xmlns:a="http://schemas.openxmlformats.org/drawingml/2006/main" xmlns:pic="http://schemas.openxmlformats.org/drawingml/2006/picture">
            <wp:extent cx="5328000" cy="3585874"/>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Status set to Active</w:t>
      </w:r>
    </w:p>
    <w:p>
      <w:pPr>
        <w:pStyle w:val="Heading3"/>
        <w:keepNext/>
        <w:keepLines/>
        <w:ind w:left="0"/>
        <w:outlineLvl w:val="2"/>
      </w:pPr>
      <w:r>
        <w:rPr>
          <w:b/>
          <w:color w:val="404040"/>
          <w:sz w:val="28"/>
          <w:rFonts w:ascii="Inter" w:hAnsi="Inter" w:eastAsia="Noto Sans CJK JP" w:cs="Noto Sans CJK JP"/>
        </w:rPr>
        <w:t>9. Select the event</w:t>
      </w:r>
    </w:p>
    <w:p>
      <w:pPr>
        <w:pStyle w:val="ListNumber2"/>
        <w:numPr>
          <w:ilvl w:val="0"/>
          <w:numId w:val="12"/>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Event</w:t>
      </w:r>
      <w:r>
        <w:rPr>
          <w:color w:val="404040"/>
          <w:sz w:val="24"/>
          <w:rFonts w:ascii="Inter" w:hAnsi="Inter" w:eastAsia="Noto Sans CJK JP" w:cs="Noto Sans CJK JP"/>
        </w:rPr>
        <w:t xml:space="preserve"> dropdown.</w:t>
      </w:r>
    </w:p>
    <w:p>
      <w:pPr>
        <w:pStyle w:val="ListNumber2"/>
        <w:numPr>
          <w:ilvl w:val="0"/>
          <w:numId w:val="12"/>
        </w:numPr>
      </w:pPr>
      <w:r>
        <w:rPr>
          <w:color w:val="404040"/>
          <w:sz w:val="24"/>
          <w:rFonts w:ascii="Inter" w:hAnsi="Inter" w:eastAsia="Noto Sans CJK JP" w:cs="Noto Sans CJK JP"/>
        </w:rPr>
        <w:t xml:space="preserve">Choose </w:t>
      </w:r>
      <w:r>
        <w:rPr>
          <w:color w:val="4472C4"/>
          <w:sz w:val="24"/>
          <w:rFonts w:ascii="Times New Roman" w:hAnsi="Times New Roman" w:eastAsia="Noto Sans CJK JP" w:cs="Noto Sans CJK JP"/>
        </w:rPr>
        <w:t>Hire</w:t>
      </w:r>
      <w:r>
        <w:rPr>
          <w:color w:val="404040"/>
          <w:sz w:val="24"/>
          <w:rFonts w:ascii="Inter" w:hAnsi="Inter" w:eastAsia="Noto Sans CJK JP" w:cs="Noto Sans CJK JP"/>
        </w:rPr>
        <w:t xml:space="preserve"> from the list of available events.</w:t>
      </w:r>
    </w:p>
    <w:p>
      <w:pPr>
        <w:keepNext/>
        <w:keepLines/>
      </w:pPr>
      <w:r>
        <w:rPr>
          <w:color w:val="404040"/>
          <w:sz w:val="24"/>
          <w:rFonts w:ascii="Inter" w:hAnsi="Inter" w:eastAsia="Noto Sans CJK JP" w:cs="Noto Sans CJK JP"/>
        </w:rPr>
        <w:t>Events are defined in the Picklist Center and determine where the event reason can be used, for example Hire or Termination. Associating this event reason with the Hire event means it appears only in relevant Hire UIs.</w:t>
      </w:r>
    </w:p>
    <w:p>
      <w:pPr>
        <w:keepNext/>
        <w:keepLines/>
        <w:jc w:val="center"/>
      </w:pPr>
      <w:r>
        <w:drawing>
          <wp:inline xmlns:a="http://schemas.openxmlformats.org/drawingml/2006/main" xmlns:pic="http://schemas.openxmlformats.org/drawingml/2006/picture">
            <wp:extent cx="5328000" cy="3585874"/>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the Event dropdown open and the available events listed</w:t>
      </w:r>
    </w:p>
    <w:p>
      <w:pPr>
        <w:pStyle w:val="Heading3"/>
        <w:keepNext/>
        <w:keepLines/>
        <w:ind w:left="0"/>
        <w:outlineLvl w:val="2"/>
      </w:pPr>
      <w:r>
        <w:rPr>
          <w:b/>
          <w:color w:val="404040"/>
          <w:sz w:val="28"/>
          <w:rFonts w:ascii="Inter" w:hAnsi="Inter" w:eastAsia="Noto Sans CJK JP" w:cs="Noto Sans CJK JP"/>
        </w:rPr>
        <w:t>10. Set the employee status</w:t>
      </w:r>
    </w:p>
    <w:p>
      <w:pPr>
        <w:pStyle w:val="ListNumber2"/>
        <w:numPr>
          <w:ilvl w:val="0"/>
          <w:numId w:val="13"/>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Employee Status</w:t>
      </w:r>
      <w:r>
        <w:rPr>
          <w:color w:val="404040"/>
          <w:sz w:val="24"/>
          <w:rFonts w:ascii="Inter" w:hAnsi="Inter" w:eastAsia="Noto Sans CJK JP" w:cs="Noto Sans CJK JP"/>
        </w:rPr>
        <w:t xml:space="preserve"> dropdown.</w:t>
      </w:r>
    </w:p>
    <w:p>
      <w:pPr>
        <w:pStyle w:val="ListNumber2"/>
        <w:numPr>
          <w:ilvl w:val="0"/>
          <w:numId w:val="13"/>
        </w:numPr>
      </w:pPr>
      <w:r>
        <w:rPr>
          <w:color w:val="404040"/>
          <w:sz w:val="24"/>
          <w:rFonts w:ascii="Inter" w:hAnsi="Inter" w:eastAsia="Noto Sans CJK JP" w:cs="Noto Sans CJK JP"/>
        </w:rPr>
        <w:t xml:space="preserve">For a hiring event, select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This ensures that when you use this event reason, the employee's status is set to active in the Job Information portlet.</w:t>
      </w:r>
    </w:p>
    <w:p>
      <w:pPr>
        <w:keepNext/>
        <w:keepLines/>
        <w:jc w:val="center"/>
      </w:pPr>
      <w:r>
        <w:drawing>
          <wp:inline xmlns:a="http://schemas.openxmlformats.org/drawingml/2006/main" xmlns:pic="http://schemas.openxmlformats.org/drawingml/2006/picture">
            <wp:extent cx="5328000" cy="3585874"/>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the Employee Status dropdown open and ready for selection</w:t>
      </w:r>
    </w:p>
    <w:p>
      <w:pPr>
        <w:pStyle w:val="Heading2"/>
        <w:keepNext/>
        <w:keepLines/>
        <w:ind w:left="0"/>
        <w:outlineLvl w:val="1"/>
      </w:pPr>
      <w:r>
        <w:rPr>
          <w:b/>
          <w:color w:val="404040"/>
          <w:sz w:val="32"/>
          <w:rFonts w:ascii="Inter" w:hAnsi="Inter" w:eastAsia="Noto Sans CJK JP" w:cs="Noto Sans CJK JP"/>
        </w:rPr>
        <w:t>Configure Follow-Up Activity in Position</w:t>
      </w:r>
    </w:p>
    <w:p>
      <w:pPr>
        <w:pStyle w:val="Heading3"/>
        <w:keepNext/>
        <w:keepLines/>
        <w:ind w:left="0"/>
        <w:outlineLvl w:val="2"/>
      </w:pPr>
      <w:r>
        <w:rPr>
          <w:b/>
          <w:color w:val="404040"/>
          <w:sz w:val="28"/>
          <w:rFonts w:ascii="Inter" w:hAnsi="Inter" w:eastAsia="Noto Sans CJK JP" w:cs="Noto Sans CJK JP"/>
        </w:rPr>
        <w:t>11. Make the Follow-Up Activity in Position field visible</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Follow-Up Activity in Position</w:t>
      </w:r>
      <w:r>
        <w:rPr>
          <w:color w:val="404040"/>
          <w:sz w:val="24"/>
          <w:rFonts w:ascii="Inter" w:hAnsi="Inter" w:eastAsia="Noto Sans CJK JP" w:cs="Noto Sans CJK JP"/>
        </w:rPr>
        <w:t xml:space="preserve"> field. You set this field on individual event reasons, and it may not always be visible.</w:t>
      </w:r>
    </w:p>
    <w:p>
      <w:pPr/>
      <w:r>
        <w:rPr>
          <w:color w:val="404040"/>
          <w:sz w:val="24"/>
          <w:rFonts w:ascii="Inter" w:hAnsi="Inter" w:eastAsia="Noto Sans CJK JP" w:cs="Noto Sans CJK JP"/>
        </w:rPr>
        <w:t xml:space="preserve">If the field is not visible, update the visibility of the field </w:t>
      </w:r>
      <w:r>
        <w:rPr>
          <w:color w:val="4472C4"/>
          <w:sz w:val="24"/>
          <w:rFonts w:ascii="Times New Roman" w:hAnsi="Times New Roman" w:eastAsia="Noto Sans CJK JP" w:cs="Noto Sans CJK JP"/>
        </w:rPr>
        <w:t>implicit-position-action</w:t>
      </w:r>
      <w:r>
        <w:rPr>
          <w:color w:val="404040"/>
          <w:sz w:val="24"/>
          <w:rFonts w:ascii="Inter" w:hAnsi="Inter" w:eastAsia="Noto Sans CJK JP" w:cs="Noto Sans CJK JP"/>
        </w:rPr>
        <w:t xml:space="preserve"> in the corporate data model. This field is present in the HRIS element ID </w:t>
      </w:r>
      <w:r>
        <w:rPr>
          <w:color w:val="4472C4"/>
          <w:sz w:val="24"/>
          <w:rFonts w:ascii="Times New Roman" w:hAnsi="Times New Roman" w:eastAsia="Noto Sans CJK JP" w:cs="Noto Sans CJK JP"/>
        </w:rPr>
        <w:t>eventReason</w:t>
      </w:r>
      <w:r>
        <w:rPr>
          <w:color w:val="404040"/>
          <w:sz w:val="24"/>
          <w:rFonts w:ascii="Inter" w:hAnsi="Inter" w:eastAsia="Noto Sans CJK JP" w:cs="Noto Sans CJK JP"/>
        </w:rPr>
        <w:t xml:space="preserve"> and uses the picklist </w:t>
      </w:r>
      <w:r>
        <w:rPr>
          <w:color w:val="4472C4"/>
          <w:sz w:val="24"/>
          <w:rFonts w:ascii="Times New Roman" w:hAnsi="Times New Roman" w:eastAsia="Noto Sans CJK JP" w:cs="Noto Sans CJK JP"/>
        </w:rPr>
        <w:t>positionActionType</w:t>
      </w:r>
      <w:r>
        <w:rPr>
          <w:color w:val="404040"/>
          <w:sz w:val="24"/>
          <w:rFonts w:ascii="Inter" w:hAnsi="Inter" w:eastAsia="Noto Sans CJK JP" w:cs="Noto Sans CJK JP"/>
        </w:rPr>
        <w:t>. Configure the picklist with two values:</w:t>
      </w:r>
    </w:p>
    <w:p>
      <w:pPr>
        <w:pStyle w:val="ListBullet2"/>
      </w:pPr>
      <w:r>
        <w:rPr>
          <w:color w:val="4472C4"/>
          <w:sz w:val="24"/>
          <w:rFonts w:ascii="Times New Roman" w:hAnsi="Times New Roman" w:eastAsia="Noto Sans CJK JP" w:cs="Noto Sans CJK JP"/>
        </w:rPr>
        <w:t>RCLS</w:t>
      </w:r>
      <w:r>
        <w:rPr>
          <w:color w:val="404040"/>
          <w:sz w:val="24"/>
          <w:rFonts w:ascii="Inter" w:hAnsi="Inter" w:eastAsia="Noto Sans CJK JP" w:cs="Noto Sans CJK JP"/>
        </w:rPr>
        <w:t xml:space="preserve"> (Position Reclassification)</w:t>
      </w:r>
    </w:p>
    <w:p>
      <w:pPr>
        <w:pStyle w:val="ListBullet2"/>
        <w:keepNext/>
        <w:keepLines/>
      </w:pPr>
      <w:r>
        <w:rPr>
          <w:color w:val="4472C4"/>
          <w:sz w:val="24"/>
          <w:rFonts w:ascii="Times New Roman" w:hAnsi="Times New Roman" w:eastAsia="Noto Sans CJK JP" w:cs="Noto Sans CJK JP"/>
        </w:rPr>
        <w:t>TRAN</w:t>
      </w:r>
      <w:r>
        <w:rPr>
          <w:color w:val="404040"/>
          <w:sz w:val="24"/>
          <w:rFonts w:ascii="Inter" w:hAnsi="Inter" w:eastAsia="Noto Sans CJK JP" w:cs="Noto Sans CJK JP"/>
        </w:rPr>
        <w:t xml:space="preserve"> (Position Transfer)</w:t>
      </w:r>
    </w:p>
    <w:p>
      <w:pPr>
        <w:keepNext/>
        <w:keepLines/>
        <w:jc w:val="center"/>
      </w:pPr>
      <w:r>
        <w:drawing>
          <wp:inline xmlns:a="http://schemas.openxmlformats.org/drawingml/2006/main" xmlns:pic="http://schemas.openxmlformats.org/drawingml/2006/picture">
            <wp:extent cx="5328000" cy="3585874"/>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585874"/>
                    </a:xfrm>
                    <a:prstGeom prst="rect"/>
                  </pic:spPr>
                </pic:pic>
              </a:graphicData>
            </a:graphic>
          </wp:inline>
        </w:drawing>
      </w:r>
    </w:p>
    <w:p>
      <w:pPr>
        <w:pStyle w:val="Caption"/>
        <w:jc w:val="center"/>
      </w:pPr>
      <w:r>
        <w:rPr>
          <w:b/>
          <w:color w:val="404040"/>
        </w:rPr>
        <w:t>The Event Reason form with the Follow-Up Activity in Position dropdown open, showing No Selection, Position Reclassification, and Position Transfer</w:t>
      </w:r>
    </w:p>
    <w:p>
      <w:pPr>
        <w:pStyle w:val="Heading3"/>
        <w:keepNext/>
        <w:keepLines/>
        <w:ind w:left="0"/>
        <w:outlineLvl w:val="2"/>
      </w:pPr>
      <w:r>
        <w:rPr>
          <w:b/>
          <w:color w:val="404040"/>
          <w:sz w:val="28"/>
          <w:rFonts w:ascii="Inter" w:hAnsi="Inter" w:eastAsia="Noto Sans CJK JP" w:cs="Noto Sans CJK JP"/>
        </w:rPr>
        <w:t>12. Open the positionActionType picklist in the Picklist Center</w:t>
      </w:r>
    </w:p>
    <w:p>
      <w:pPr>
        <w:pStyle w:val="ListNumber2"/>
        <w:numPr>
          <w:ilvl w:val="0"/>
          <w:numId w:val="14"/>
        </w:numPr>
        <w:spacing w:before="120"/>
      </w:pPr>
      <w:r>
        <w:rPr>
          <w:color w:val="404040"/>
          <w:sz w:val="24"/>
          <w:rFonts w:ascii="Inter" w:hAnsi="Inter" w:eastAsia="Noto Sans CJK JP" w:cs="Noto Sans CJK JP"/>
        </w:rPr>
        <w:t>From the Admin Center, navigate to the Picklist Center.</w:t>
      </w:r>
    </w:p>
    <w:p>
      <w:pPr>
        <w:pStyle w:val="ListNumber2"/>
        <w:keepNext/>
        <w:keepLines/>
        <w:numPr>
          <w:ilvl w:val="0"/>
          <w:numId w:val="14"/>
        </w:numPr>
      </w:pPr>
      <w:r>
        <w:rPr>
          <w:color w:val="404040"/>
          <w:sz w:val="24"/>
          <w:rFonts w:ascii="Inter" w:hAnsi="Inter" w:eastAsia="Noto Sans CJK JP" w:cs="Noto Sans CJK JP"/>
        </w:rPr>
        <w:t xml:space="preserve">Use the search bar to search for the picklist </w:t>
      </w:r>
      <w:r>
        <w:rPr>
          <w:color w:val="4472C4"/>
          <w:sz w:val="24"/>
          <w:rFonts w:ascii="Times New Roman" w:hAnsi="Times New Roman" w:eastAsia="Noto Sans CJK JP" w:cs="Noto Sans CJK JP"/>
        </w:rPr>
        <w:t>positionActionType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585874"/>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585874"/>
                    </a:xfrm>
                    <a:prstGeom prst="rect"/>
                  </pic:spPr>
                </pic:pic>
              </a:graphicData>
            </a:graphic>
          </wp:inline>
        </w:drawing>
      </w:r>
    </w:p>
    <w:p>
      <w:pPr>
        <w:pStyle w:val="Caption"/>
        <w:jc w:val="center"/>
      </w:pPr>
      <w:r>
        <w:rPr>
          <w:b/>
          <w:color w:val="404040"/>
        </w:rPr>
        <w:t>The Picklist Center with the search bar being used to search for "position"</w:t>
      </w:r>
    </w:p>
    <w:p>
      <w:pPr>
        <w:pStyle w:val="Heading3"/>
        <w:keepNext/>
        <w:keepLines/>
        <w:ind w:left="0"/>
        <w:outlineLvl w:val="2"/>
      </w:pPr>
      <w:r>
        <w:rPr>
          <w:b/>
          <w:color w:val="404040"/>
          <w:sz w:val="28"/>
          <w:rFonts w:ascii="Inter" w:hAnsi="Inter" w:eastAsia="Noto Sans CJK JP" w:cs="Noto Sans CJK JP"/>
        </w:rPr>
        <w:t>13. Verify the picklist values</w:t>
      </w:r>
    </w:p>
    <w:p>
      <w:pPr/>
      <w:r>
        <w:rPr>
          <w:color w:val="404040"/>
          <w:sz w:val="24"/>
          <w:rFonts w:ascii="Inter" w:hAnsi="Inter" w:eastAsia="Noto Sans CJK JP" w:cs="Noto Sans CJK JP"/>
        </w:rPr>
        <w:t xml:space="preserve">In the Picklist Center, check the details for </w:t>
      </w:r>
      <w:r>
        <w:rPr>
          <w:color w:val="4472C4"/>
          <w:sz w:val="24"/>
          <w:rFonts w:ascii="Times New Roman" w:hAnsi="Times New Roman" w:eastAsia="Noto Sans CJK JP" w:cs="Noto Sans CJK JP"/>
        </w:rPr>
        <w:t>positionActionType</w:t>
      </w:r>
      <w:r>
        <w:rPr>
          <w:color w:val="404040"/>
          <w:sz w:val="24"/>
          <w:rFonts w:ascii="Inter" w:hAnsi="Inter" w:eastAsia="Noto Sans CJK JP" w:cs="Noto Sans CJK JP"/>
        </w:rPr>
        <w:t>. Confirm that the picklist contains exactly two values:</w:t>
      </w:r>
    </w:p>
    <w:p>
      <w:pPr>
        <w:pStyle w:val="ListBullet2"/>
      </w:pPr>
      <w:r>
        <w:rPr>
          <w:color w:val="4472C4"/>
          <w:sz w:val="24"/>
          <w:rFonts w:ascii="Times New Roman" w:hAnsi="Times New Roman" w:eastAsia="Noto Sans CJK JP" w:cs="Noto Sans CJK JP"/>
        </w:rPr>
        <w:t>RCLS</w:t>
      </w:r>
      <w:r>
        <w:rPr>
          <w:color w:val="404040"/>
          <w:sz w:val="24"/>
          <w:rFonts w:ascii="Inter" w:hAnsi="Inter" w:eastAsia="Noto Sans CJK JP" w:cs="Noto Sans CJK JP"/>
        </w:rPr>
        <w:t xml:space="preserve"> with the label </w:t>
      </w:r>
      <w:r>
        <w:rPr>
          <w:b/>
          <w:color w:val="404040"/>
          <w:sz w:val="24"/>
          <w:rFonts w:ascii="Inter" w:hAnsi="Inter" w:eastAsia="Noto Sans CJK JP" w:cs="Noto Sans CJK JP"/>
        </w:rPr>
        <w:t>Position Reclassification</w:t>
      </w:r>
      <w:r>
        <w:rPr>
          <w:color w:val="404040"/>
          <w:sz w:val="24"/>
          <w:rFonts w:ascii="Inter" w:hAnsi="Inter" w:eastAsia="Noto Sans CJK JP" w:cs="Noto Sans CJK JP"/>
        </w:rPr>
        <w:t xml:space="preserve"> and status </w:t>
      </w:r>
      <w:r>
        <w:rPr>
          <w:b/>
          <w:color w:val="404040"/>
          <w:sz w:val="24"/>
          <w:rFonts w:ascii="Inter" w:hAnsi="Inter" w:eastAsia="Noto Sans CJK JP" w:cs="Noto Sans CJK JP"/>
        </w:rPr>
        <w:t>Active</w:t>
      </w:r>
      <w:r>
        <w:rPr>
          <w:color w:val="404040"/>
          <w:sz w:val="24"/>
          <w:rFonts w:ascii="Inter" w:hAnsi="Inter" w:eastAsia="Noto Sans CJK JP" w:cs="Noto Sans CJK JP"/>
        </w:rPr>
        <w:t>.</w:t>
      </w:r>
    </w:p>
    <w:p>
      <w:pPr>
        <w:pStyle w:val="ListBullet2"/>
      </w:pPr>
      <w:r>
        <w:rPr>
          <w:color w:val="4472C4"/>
          <w:sz w:val="24"/>
          <w:rFonts w:ascii="Times New Roman" w:hAnsi="Times New Roman" w:eastAsia="Noto Sans CJK JP" w:cs="Noto Sans CJK JP"/>
        </w:rPr>
        <w:t>TRAN</w:t>
      </w:r>
      <w:r>
        <w:rPr>
          <w:color w:val="404040"/>
          <w:sz w:val="24"/>
          <w:rFonts w:ascii="Inter" w:hAnsi="Inter" w:eastAsia="Noto Sans CJK JP" w:cs="Noto Sans CJK JP"/>
        </w:rPr>
        <w:t xml:space="preserve"> with the label </w:t>
      </w:r>
      <w:r>
        <w:rPr>
          <w:b/>
          <w:color w:val="404040"/>
          <w:sz w:val="24"/>
          <w:rFonts w:ascii="Inter" w:hAnsi="Inter" w:eastAsia="Noto Sans CJK JP" w:cs="Noto Sans CJK JP"/>
        </w:rPr>
        <w:t>Position Transfer</w:t>
      </w:r>
      <w:r>
        <w:rPr>
          <w:color w:val="404040"/>
          <w:sz w:val="24"/>
          <w:rFonts w:ascii="Inter" w:hAnsi="Inter" w:eastAsia="Noto Sans CJK JP" w:cs="Noto Sans CJK JP"/>
        </w:rPr>
        <w:t xml:space="preserve"> and status </w:t>
      </w:r>
      <w:r>
        <w:rPr>
          <w:b/>
          <w:color w:val="404040"/>
          <w:sz w:val="24"/>
          <w:rFonts w:ascii="Inter" w:hAnsi="Inter" w:eastAsia="Noto Sans CJK JP" w:cs="Noto Sans CJK JP"/>
        </w:rPr>
        <w:t>Active</w:t>
      </w:r>
      <w:r>
        <w:rPr>
          <w:color w:val="404040"/>
          <w:sz w:val="24"/>
          <w:rFonts w:ascii="Inter" w:hAnsi="Inter" w:eastAsia="Noto Sans CJK JP" w:cs="Noto Sans CJK JP"/>
        </w:rPr>
        <w:t>.</w:t>
      </w:r>
    </w:p>
    <w:p>
      <w:pPr/>
      <w:r>
        <w:rPr>
          <w:color w:val="404040"/>
          <w:sz w:val="24"/>
          <w:rFonts w:ascii="Inter" w:hAnsi="Inter" w:eastAsia="Noto Sans CJK JP" w:cs="Noto Sans CJK JP"/>
        </w:rPr>
        <w:t xml:space="preserve">Both values must be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to be selectable in configuration. The top of the screen shows the following reference details:</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positionActionType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Active</w:t>
      </w:r>
    </w:p>
    <w:p>
      <w:pPr>
        <w:pStyle w:val="ListBullet2"/>
      </w:pP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Jan 1, 1900</w:t>
      </w:r>
    </w:p>
    <w:p>
      <w:pPr>
        <w:keepNext/>
        <w:keepLines/>
      </w:pPr>
      <w:r>
        <w:rPr>
          <w:color w:val="404040"/>
          <w:sz w:val="24"/>
          <w:rFonts w:ascii="Inter" w:hAnsi="Inter" w:eastAsia="Noto Sans CJK JP" w:cs="Noto Sans CJK JP"/>
        </w:rPr>
        <w:t>Use this screen to confirm that your configuration matches the setup required for event reasons that involve position actions.</w:t>
      </w:r>
    </w:p>
    <w:p>
      <w:pPr>
        <w:keepNext/>
        <w:keepLines/>
        <w:jc w:val="center"/>
      </w:pPr>
      <w:r>
        <w:drawing>
          <wp:inline xmlns:a="http://schemas.openxmlformats.org/drawingml/2006/main" xmlns:pic="http://schemas.openxmlformats.org/drawingml/2006/picture">
            <wp:extent cx="5328000" cy="3585874"/>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585874"/>
                    </a:xfrm>
                    <a:prstGeom prst="rect"/>
                  </pic:spPr>
                </pic:pic>
              </a:graphicData>
            </a:graphic>
          </wp:inline>
        </w:drawing>
      </w:r>
    </w:p>
    <w:p>
      <w:pPr>
        <w:pStyle w:val="Caption"/>
        <w:jc w:val="center"/>
      </w:pPr>
      <w:r>
        <w:rPr>
          <w:b/>
          <w:color w:val="404040"/>
        </w:rPr>
        <w:t>The Picklist Center showing the positionActionType picklist with RCLS (Position Reclassification) and TRAN (Position Transfer), both Active</w:t>
      </w:r>
    </w:p>
    <w:p>
      <w:pPr>
        <w:pStyle w:val="Heading3"/>
        <w:keepNext/>
        <w:keepLines/>
        <w:ind w:left="0"/>
        <w:outlineLvl w:val="2"/>
      </w:pPr>
      <w:r>
        <w:rPr>
          <w:b/>
          <w:color w:val="404040"/>
          <w:sz w:val="28"/>
          <w:rFonts w:ascii="Inter" w:hAnsi="Inter" w:eastAsia="Noto Sans CJK JP" w:cs="Noto Sans CJK JP"/>
        </w:rPr>
        <w:t>14. Set the follow-up activity on the event reason</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Follow-Up Activity in Position</w:t>
      </w:r>
      <w:r>
        <w:rPr>
          <w:color w:val="404040"/>
          <w:sz w:val="24"/>
          <w:rFonts w:ascii="Inter" w:hAnsi="Inter" w:eastAsia="Noto Sans CJK JP" w:cs="Noto Sans CJK JP"/>
        </w:rPr>
        <w:t xml:space="preserve"> dropdown and select </w:t>
      </w:r>
      <w:r>
        <w:rPr>
          <w:b/>
          <w:color w:val="404040"/>
          <w:sz w:val="24"/>
          <w:rFonts w:ascii="Inter" w:hAnsi="Inter" w:eastAsia="Noto Sans CJK JP" w:cs="Noto Sans CJK JP"/>
        </w:rPr>
        <w:t>Position Reclassification</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Position Transfer</w:t>
      </w:r>
      <w:r>
        <w:rPr>
          <w:color w:val="404040"/>
          <w:sz w:val="24"/>
          <w:rFonts w:ascii="Inter" w:hAnsi="Inter" w:eastAsia="Noto Sans CJK JP" w:cs="Noto Sans CJK JP"/>
        </w:rPr>
        <w:t>, as needed.</w:t>
      </w:r>
    </w:p>
    <w:p>
      <w:pPr>
        <w:keepNext/>
        <w:keepLines/>
        <w:jc w:val="center"/>
      </w:pPr>
      <w:r>
        <w:drawing>
          <wp:inline xmlns:a="http://schemas.openxmlformats.org/drawingml/2006/main" xmlns:pic="http://schemas.openxmlformats.org/drawingml/2006/picture">
            <wp:extent cx="5328000" cy="3585874"/>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585874"/>
                    </a:xfrm>
                    <a:prstGeom prst="rect"/>
                  </pic:spPr>
                </pic:pic>
              </a:graphicData>
            </a:graphic>
          </wp:inline>
        </w:drawing>
      </w:r>
    </w:p>
    <w:p>
      <w:pPr>
        <w:pStyle w:val="Caption"/>
        <w:jc w:val="center"/>
      </w:pPr>
      <w:r>
        <w:rPr>
          <w:b/>
          <w:color w:val="404040"/>
        </w:rPr>
        <w:t>The Event Reason screen with the Follow-Up Activity in Position dropdown showing Position Reclassification and Position Transfer</w:t>
      </w:r>
    </w:p>
    <w:p>
      <w:pPr>
        <w:keepNext/>
        <w:keepLines/>
      </w:pPr>
      <w:r>
        <w:rPr>
          <w:color w:val="404040"/>
          <w:sz w:val="24"/>
          <w:rFonts w:ascii="Inter" w:hAnsi="Inter" w:eastAsia="Noto Sans CJK JP" w:cs="Noto Sans CJK JP"/>
        </w:rPr>
        <w:t xml:space="preserve">When a manager makes any change in the </w:t>
      </w:r>
      <w:r>
        <w:rPr>
          <w:b/>
          <w:color w:val="404040"/>
          <w:sz w:val="24"/>
          <w:rFonts w:ascii="Inter" w:hAnsi="Inter" w:eastAsia="Noto Sans CJK JP" w:cs="Noto Sans CJK JP"/>
        </w:rPr>
        <w:t>Update Employee Record</w:t>
      </w:r>
      <w:r>
        <w:rPr>
          <w:color w:val="404040"/>
          <w:sz w:val="24"/>
          <w:rFonts w:ascii="Inter" w:hAnsi="Inter" w:eastAsia="Noto Sans CJK JP" w:cs="Noto Sans CJK JP"/>
        </w:rPr>
        <w:t xml:space="preserve"> screen using this event reason, the selected follow-up activity is triggered. This applies to event reasons derived from business rules and to those defined manually.</w:t>
      </w:r>
    </w:p>
    <w:p>
      <w:pPr>
        <w:keepNext/>
        <w:keepLines/>
        <w:jc w:val="center"/>
      </w:pPr>
      <w:r>
        <w:drawing>
          <wp:inline xmlns:a="http://schemas.openxmlformats.org/drawingml/2006/main" xmlns:pic="http://schemas.openxmlformats.org/drawingml/2006/picture">
            <wp:extent cx="5328000" cy="3585874"/>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585874"/>
                    </a:xfrm>
                    <a:prstGeom prst="rect"/>
                  </pic:spPr>
                </pic:pic>
              </a:graphicData>
            </a:graphic>
          </wp:inline>
        </w:drawing>
      </w:r>
    </w:p>
    <w:p>
      <w:pPr>
        <w:pStyle w:val="Caption"/>
        <w:jc w:val="center"/>
      </w:pPr>
      <w:r>
        <w:rPr>
          <w:b/>
          <w:color w:val="404040"/>
        </w:rPr>
        <w:t>The Event Reason screen with the Follow-Up Activity in Position dropdown, illustrating how the setting is used</w:t>
      </w:r>
    </w:p>
    <w:p>
      <w:pPr>
        <w:pStyle w:val="Heading2"/>
        <w:keepNext/>
        <w:keepLines/>
        <w:ind w:left="0"/>
        <w:outlineLvl w:val="1"/>
      </w:pPr>
      <w:r>
        <w:rPr>
          <w:b/>
          <w:color w:val="404040"/>
          <w:sz w:val="32"/>
          <w:rFonts w:ascii="Inter" w:hAnsi="Inter" w:eastAsia="Noto Sans CJK JP" w:cs="Noto Sans CJK JP"/>
        </w:rPr>
        <w:t>Configure the internal job history and payroll event fields</w:t>
      </w:r>
    </w:p>
    <w:p>
      <w:pPr>
        <w:pStyle w:val="Heading3"/>
        <w:keepNext/>
        <w:keepLines/>
        <w:ind w:left="0"/>
        <w:outlineLvl w:val="2"/>
      </w:pPr>
      <w:r>
        <w:rPr>
          <w:b/>
          <w:color w:val="404040"/>
          <w:sz w:val="28"/>
          <w:rFonts w:ascii="Inter" w:hAnsi="Inter" w:eastAsia="Noto Sans CJK JP" w:cs="Noto Sans CJK JP"/>
        </w:rPr>
        <w:t>15. Set Display in Internal Job History Portlet</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Display in Internal Job History Portlet</w:t>
      </w:r>
      <w:r>
        <w:rPr>
          <w:color w:val="404040"/>
          <w:sz w:val="24"/>
          <w:rFonts w:ascii="Inter" w:hAnsi="Inter" w:eastAsia="Noto Sans CJK JP" w:cs="Noto Sans CJK JP"/>
        </w:rPr>
        <w:t xml:space="preserve"> field for each event reason. Set it to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for every event reason that should be visible in the internal job history.</w:t>
      </w:r>
    </w:p>
    <w:p>
      <w:pPr/>
      <w:r>
        <w:rPr>
          <w:color w:val="404040"/>
          <w:sz w:val="24"/>
          <w:rFonts w:ascii="Inter" w:hAnsi="Inter" w:eastAsia="Noto Sans CJK JP" w:cs="Noto Sans CJK JP"/>
        </w:rPr>
        <w:t xml:space="preserve">If you set this field to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EC (Employee Central) historical data is </w:t>
      </w:r>
      <w:r>
        <w:rPr>
          <w:b/>
          <w:color w:val="404040"/>
          <w:sz w:val="24"/>
          <w:rFonts w:ascii="Inter" w:hAnsi="Inter" w:eastAsia="Noto Sans CJK JP" w:cs="Noto Sans CJK JP"/>
        </w:rPr>
        <w:t>not</w:t>
      </w:r>
      <w:r>
        <w:rPr>
          <w:color w:val="404040"/>
          <w:sz w:val="24"/>
          <w:rFonts w:ascii="Inter" w:hAnsi="Inter" w:eastAsia="Noto Sans CJK JP" w:cs="Noto Sans CJK JP"/>
        </w:rPr>
        <w:t xml:space="preserve"> visible in the internal job history portlet.</w:t>
      </w:r>
    </w:p>
    <w:p>
      <w:pPr>
        <w:pStyle w:val="Heading3"/>
        <w:keepNext/>
        <w:keepLines/>
        <w:ind w:left="0"/>
        <w:outlineLvl w:val="2"/>
      </w:pPr>
      <w:r>
        <w:rPr>
          <w:b/>
          <w:color w:val="404040"/>
          <w:sz w:val="28"/>
          <w:rFonts w:ascii="Inter" w:hAnsi="Inter" w:eastAsia="Noto Sans CJK JP" w:cs="Noto Sans CJK JP"/>
        </w:rPr>
        <w:t>16. Enable and configure the Payroll Event field</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Payroll Event</w:t>
      </w:r>
      <w:r>
        <w:rPr>
          <w:color w:val="404040"/>
          <w:sz w:val="24"/>
          <w:rFonts w:ascii="Inter" w:hAnsi="Inter" w:eastAsia="Noto Sans CJK JP" w:cs="Noto Sans CJK JP"/>
        </w:rPr>
        <w:t xml:space="preserve"> field is available on the event reason when payroll integration is enabled in provisioning. If the field is not visible, enable it from provisioning.</w:t>
      </w:r>
    </w:p>
    <w:p>
      <w:pPr/>
      <w:r>
        <w:rPr>
          <w:color w:val="404040"/>
          <w:sz w:val="24"/>
          <w:rFonts w:ascii="Inter" w:hAnsi="Inter" w:eastAsia="Noto Sans CJK JP" w:cs="Noto Sans CJK JP"/>
        </w:rPr>
        <w:t xml:space="preserve">After you modify the corporate data model, verify that the event reason UI contains the </w:t>
      </w:r>
      <w:r>
        <w:rPr>
          <w:b/>
          <w:color w:val="404040"/>
          <w:sz w:val="24"/>
          <w:rFonts w:ascii="Inter" w:hAnsi="Inter" w:eastAsia="Noto Sans CJK JP" w:cs="Noto Sans CJK JP"/>
        </w:rPr>
        <w:t>Payroll Event</w:t>
      </w:r>
      <w:r>
        <w:rPr>
          <w:color w:val="404040"/>
          <w:sz w:val="24"/>
          <w:rFonts w:ascii="Inter" w:hAnsi="Inter" w:eastAsia="Noto Sans CJK JP" w:cs="Noto Sans CJK JP"/>
        </w:rPr>
        <w:t xml:space="preserve"> field. Then apply these rules:</w:t>
      </w:r>
    </w:p>
    <w:p>
      <w:pPr>
        <w:pStyle w:val="ListBullet2"/>
      </w:pPr>
      <w:r>
        <w:rPr>
          <w:color w:val="404040"/>
          <w:sz w:val="24"/>
          <w:rFonts w:ascii="Inter" w:hAnsi="Inter" w:eastAsia="Noto Sans CJK JP" w:cs="Noto Sans CJK JP"/>
        </w:rPr>
        <w:t xml:space="preserve">Configure the field as a </w:t>
      </w:r>
      <w:r>
        <w:rPr>
          <w:b/>
          <w:color w:val="404040"/>
          <w:sz w:val="24"/>
          <w:rFonts w:ascii="Inter" w:hAnsi="Inter" w:eastAsia="Noto Sans CJK JP" w:cs="Noto Sans CJK JP"/>
        </w:rPr>
        <w:t>string</w:t>
      </w:r>
      <w:r>
        <w:rPr>
          <w:color w:val="404040"/>
          <w:sz w:val="24"/>
          <w:rFonts w:ascii="Inter" w:hAnsi="Inter" w:eastAsia="Noto Sans CJK JP" w:cs="Noto Sans CJK JP"/>
        </w:rPr>
        <w:t xml:space="preserve"> data type only. Do not use bit lists or other data types.</w:t>
      </w:r>
    </w:p>
    <w:p>
      <w:pPr>
        <w:pStyle w:val="ListBullet2"/>
      </w:pPr>
      <w:r>
        <w:rPr>
          <w:color w:val="404040"/>
          <w:sz w:val="24"/>
          <w:rFonts w:ascii="Inter" w:hAnsi="Inter" w:eastAsia="Noto Sans CJK JP" w:cs="Noto Sans CJK JP"/>
        </w:rPr>
        <w:t xml:space="preserve">Make sure the value is </w:t>
      </w:r>
      <w:r>
        <w:rPr>
          <w:b/>
          <w:color w:val="404040"/>
          <w:sz w:val="24"/>
          <w:rFonts w:ascii="Inter" w:hAnsi="Inter" w:eastAsia="Noto Sans CJK JP" w:cs="Noto Sans CJK JP"/>
        </w:rPr>
        <w:t>exactly four characters long</w:t>
      </w:r>
      <w:r>
        <w:rPr>
          <w:color w:val="404040"/>
          <w:sz w:val="24"/>
          <w:rFonts w:ascii="Inter" w:hAnsi="Inter" w:eastAsia="Noto Sans CJK JP" w:cs="Noto Sans CJK JP"/>
        </w:rPr>
        <w:t>. Do not enter longer values.</w:t>
      </w:r>
    </w:p>
    <w:p>
      <w:pPr>
        <w:pStyle w:val="Heading3"/>
        <w:keepNext/>
        <w:keepLines/>
        <w:ind w:left="0"/>
        <w:outlineLvl w:val="2"/>
      </w:pPr>
      <w:r>
        <w:rPr>
          <w:b/>
          <w:color w:val="404040"/>
          <w:sz w:val="28"/>
          <w:rFonts w:ascii="Inter" w:hAnsi="Inter" w:eastAsia="Noto Sans CJK JP" w:cs="Noto Sans CJK JP"/>
        </w:rPr>
        <w:t>17. Enter the payroll event value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Event Reason</w:t>
      </w:r>
      <w:r>
        <w:rPr>
          <w:color w:val="404040"/>
          <w:sz w:val="24"/>
          <w:rFonts w:ascii="Inter" w:hAnsi="Inter" w:eastAsia="Noto Sans CJK JP" w:cs="Noto Sans CJK JP"/>
        </w:rPr>
        <w:t xml:space="preserve"> configuration screen, locate the </w:t>
      </w:r>
      <w:r>
        <w:rPr>
          <w:b/>
          <w:color w:val="404040"/>
          <w:sz w:val="24"/>
          <w:rFonts w:ascii="Inter" w:hAnsi="Inter" w:eastAsia="Noto Sans CJK JP" w:cs="Noto Sans CJK JP"/>
        </w:rPr>
        <w:t>Payroll Event</w:t>
      </w:r>
      <w:r>
        <w:rPr>
          <w:color w:val="404040"/>
          <w:sz w:val="24"/>
          <w:rFonts w:ascii="Inter" w:hAnsi="Inter" w:eastAsia="Noto Sans CJK JP" w:cs="Noto Sans CJK JP"/>
        </w:rPr>
        <w:t xml:space="preserve"> field and enter a value that is exactly four characters long, for example </w:t>
      </w:r>
      <w:r>
        <w:rPr>
          <w:color w:val="4472C4"/>
          <w:sz w:val="24"/>
          <w:rFonts w:ascii="Times New Roman" w:hAnsi="Times New Roman" w:eastAsia="Noto Sans CJK JP" w:cs="Noto Sans CJK JP"/>
        </w:rPr>
        <w:t>1234</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If you enter more than four characters, the system displays the error "reached the maximum length allowed of 4 characters." The field does not accept longer values. This restriction prevents integration issues.</w:t>
      </w:r>
    </w:p>
    <w:p>
      <w:pPr>
        <w:keepNext/>
        <w:keepLines/>
        <w:jc w:val="center"/>
      </w:pPr>
      <w:r>
        <w:drawing>
          <wp:inline xmlns:a="http://schemas.openxmlformats.org/drawingml/2006/main" xmlns:pic="http://schemas.openxmlformats.org/drawingml/2006/picture">
            <wp:extent cx="5328000" cy="3585874"/>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585874"/>
                    </a:xfrm>
                    <a:prstGeom prst="rect"/>
                  </pic:spPr>
                </pic:pic>
              </a:graphicData>
            </a:graphic>
          </wp:inline>
        </w:drawing>
      </w:r>
    </w:p>
    <w:p>
      <w:pPr>
        <w:pStyle w:val="Caption"/>
        <w:jc w:val="center"/>
      </w:pPr>
      <w:r>
        <w:rPr>
          <w:b/>
          <w:color w:val="404040"/>
        </w:rPr>
        <w:t>The Event Reason screen with the Payroll Event field showing an error for exceeding four characters</w:t>
      </w:r>
    </w:p>
    <w:p>
      <w:pPr>
        <w:pStyle w:val="Heading2"/>
        <w:keepNext/>
        <w:keepLines/>
        <w:ind w:left="0"/>
        <w:outlineLvl w:val="1"/>
      </w:pPr>
      <w:r>
        <w:rPr>
          <w:b/>
          <w:color w:val="404040"/>
          <w:sz w:val="32"/>
          <w:rFonts w:ascii="Inter" w:hAnsi="Inter" w:eastAsia="Noto Sans CJK JP" w:cs="Noto Sans CJK JP"/>
        </w:rPr>
        <w:t>Grant permissions for the event reason</w:t>
      </w:r>
    </w:p>
    <w:p>
      <w:pPr>
        <w:pStyle w:val="Heading3"/>
        <w:keepNext/>
        <w:keepLines/>
        <w:ind w:left="0"/>
        <w:outlineLvl w:val="2"/>
      </w:pPr>
      <w:r>
        <w:rPr>
          <w:b/>
          <w:color w:val="404040"/>
          <w:sz w:val="28"/>
          <w:rFonts w:ascii="Inter" w:hAnsi="Inter" w:eastAsia="Noto Sans CJK JP" w:cs="Noto Sans CJK JP"/>
        </w:rPr>
        <w:t>18. Open the permission role list</w:t>
      </w:r>
    </w:p>
    <w:p>
      <w:pPr>
        <w:pStyle w:val="ListNumber2"/>
        <w:numPr>
          <w:ilvl w:val="0"/>
          <w:numId w:val="15"/>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Admin Center</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Manage Permission Roles</w:t>
      </w:r>
      <w:r>
        <w:rPr>
          <w:color w:val="404040"/>
          <w:sz w:val="24"/>
          <w:rFonts w:ascii="Inter" w:hAnsi="Inter" w:eastAsia="Noto Sans CJK JP" w:cs="Noto Sans CJK JP"/>
        </w:rPr>
        <w:t>.</w:t>
      </w:r>
    </w:p>
    <w:p>
      <w:pPr>
        <w:pStyle w:val="ListNumber2"/>
        <w:numPr>
          <w:ilvl w:val="0"/>
          <w:numId w:val="15"/>
        </w:numPr>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Permission Role List</w:t>
      </w:r>
      <w:r>
        <w:rPr>
          <w:color w:val="404040"/>
          <w:sz w:val="24"/>
          <w:rFonts w:ascii="Inter" w:hAnsi="Inter" w:eastAsia="Noto Sans CJK JP" w:cs="Noto Sans CJK JP"/>
        </w:rPr>
        <w:t xml:space="preserve"> screen, review the available roles with their user types, descriptions, statuses, and actions.</w:t>
      </w:r>
    </w:p>
    <w:p>
      <w:pPr>
        <w:pStyle w:val="ListNumber2"/>
        <w:keepNext/>
        <w:keepLines/>
        <w:numPr>
          <w:ilvl w:val="0"/>
          <w:numId w:val="15"/>
        </w:numPr>
      </w:pPr>
      <w:r>
        <w:rPr>
          <w:color w:val="404040"/>
          <w:sz w:val="24"/>
          <w:rFonts w:ascii="Inter" w:hAnsi="Inter" w:eastAsia="Noto Sans CJK JP" w:cs="Noto Sans CJK JP"/>
        </w:rPr>
        <w:t xml:space="preserve">Locate the role you want to configure, for example </w:t>
      </w:r>
      <w:r>
        <w:rPr>
          <w:color w:val="4472C4"/>
          <w:sz w:val="24"/>
          <w:rFonts w:ascii="Times New Roman" w:hAnsi="Times New Roman" w:eastAsia="Noto Sans CJK JP" w:cs="Noto Sans CJK JP"/>
        </w:rPr>
        <w:t>SF Admin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585874"/>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585874"/>
                    </a:xfrm>
                    <a:prstGeom prst="rect"/>
                  </pic:spPr>
                </pic:pic>
              </a:graphicData>
            </a:graphic>
          </wp:inline>
        </w:drawing>
      </w:r>
    </w:p>
    <w:p>
      <w:pPr>
        <w:pStyle w:val="Caption"/>
        <w:jc w:val="center"/>
      </w:pPr>
      <w:r>
        <w:rPr>
          <w:b/>
          <w:color w:val="404040"/>
        </w:rPr>
        <w:t>The Permission Role List screen showing several roles, including SF Admin</w:t>
      </w:r>
    </w:p>
    <w:p>
      <w:pPr>
        <w:pStyle w:val="Heading3"/>
        <w:keepNext/>
        <w:keepLines/>
        <w:ind w:left="0"/>
        <w:outlineLvl w:val="2"/>
      </w:pPr>
      <w:r>
        <w:rPr>
          <w:b/>
          <w:color w:val="404040"/>
          <w:sz w:val="28"/>
          <w:rFonts w:ascii="Inter" w:hAnsi="Inter" w:eastAsia="Noto Sans CJK JP" w:cs="Noto Sans CJK JP"/>
        </w:rPr>
        <w:t>19. Open the role details</w:t>
      </w:r>
    </w:p>
    <w:p>
      <w:pPr>
        <w:pStyle w:val="ListNumber2"/>
        <w:numPr>
          <w:ilvl w:val="0"/>
          <w:numId w:val="16"/>
        </w:numPr>
        <w:spacing w:before="120"/>
      </w:pPr>
      <w:r>
        <w:rPr>
          <w:color w:val="404040"/>
          <w:sz w:val="24"/>
          <w:rFonts w:ascii="Inter" w:hAnsi="Inter" w:eastAsia="Noto Sans CJK JP" w:cs="Noto Sans CJK JP"/>
        </w:rPr>
        <w:t xml:space="preserve">Click the role name, for example </w:t>
      </w:r>
      <w:r>
        <w:rPr>
          <w:color w:val="4472C4"/>
          <w:sz w:val="24"/>
          <w:rFonts w:ascii="Times New Roman" w:hAnsi="Times New Roman" w:eastAsia="Noto Sans CJK JP" w:cs="Noto Sans CJK JP"/>
        </w:rPr>
        <w:t>SF Admin</w:t>
      </w:r>
      <w:r>
        <w:rPr>
          <w:color w:val="404040"/>
          <w:sz w:val="24"/>
          <w:rFonts w:ascii="Inter" w:hAnsi="Inter" w:eastAsia="Noto Sans CJK JP" w:cs="Noto Sans CJK JP"/>
        </w:rPr>
        <w:t xml:space="preserve">, to open the </w:t>
      </w:r>
      <w:r>
        <w:rPr>
          <w:b/>
          <w:color w:val="404040"/>
          <w:sz w:val="24"/>
          <w:rFonts w:ascii="Inter" w:hAnsi="Inter" w:eastAsia="Noto Sans CJK JP" w:cs="Noto Sans CJK JP"/>
        </w:rPr>
        <w:t>Permission Role Detail</w:t>
      </w:r>
      <w:r>
        <w:rPr>
          <w:color w:val="404040"/>
          <w:sz w:val="24"/>
          <w:rFonts w:ascii="Inter" w:hAnsi="Inter" w:eastAsia="Noto Sans CJK JP" w:cs="Noto Sans CJK JP"/>
        </w:rPr>
        <w:t xml:space="preserve"> screen.</w:t>
      </w:r>
    </w:p>
    <w:p>
      <w:pPr>
        <w:pStyle w:val="ListNumber2"/>
        <w:numPr>
          <w:ilvl w:val="0"/>
          <w:numId w:val="16"/>
        </w:numPr>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Permission Settings</w:t>
      </w:r>
      <w:r>
        <w:rPr>
          <w:color w:val="404040"/>
          <w:sz w:val="24"/>
          <w:rFonts w:ascii="Inter" w:hAnsi="Inter" w:eastAsia="Noto Sans CJK JP" w:cs="Noto Sans CJK JP"/>
        </w:rPr>
        <w:t xml:space="preserve">, click the </w:t>
      </w:r>
      <w:r>
        <w:rPr>
          <w:b/>
          <w:color w:val="404040"/>
          <w:sz w:val="24"/>
          <w:rFonts w:ascii="Inter" w:hAnsi="Inter" w:eastAsia="Noto Sans CJK JP" w:cs="Noto Sans CJK JP"/>
        </w:rPr>
        <w:t>Permission</w:t>
      </w:r>
      <w:r>
        <w:rPr>
          <w:color w:val="404040"/>
          <w:sz w:val="24"/>
          <w:rFonts w:ascii="Inter" w:hAnsi="Inter" w:eastAsia="Noto Sans CJK JP" w:cs="Noto Sans CJK JP"/>
        </w:rPr>
        <w:t xml:space="preserve"> button to view and edit the permissions for the role.</w:t>
      </w:r>
    </w:p>
    <w:p>
      <w:pPr>
        <w:pStyle w:val="ListNumber2"/>
        <w:keepNext/>
        <w:keepLines/>
        <w:numPr>
          <w:ilvl w:val="0"/>
          <w:numId w:val="16"/>
        </w:numPr>
      </w:pPr>
      <w:r>
        <w:rPr>
          <w:color w:val="404040"/>
          <w:sz w:val="24"/>
          <w:rFonts w:ascii="Inter" w:hAnsi="Inter" w:eastAsia="Noto Sans CJK JP" w:cs="Noto Sans CJK JP"/>
        </w:rPr>
        <w:t>Review and adjust permissions as needed, such as access to position management, the metadata framework, and other modules.</w:t>
      </w:r>
    </w:p>
    <w:p>
      <w:pPr>
        <w:keepNext/>
        <w:keepLines/>
        <w:jc w:val="center"/>
      </w:pPr>
      <w:r>
        <w:drawing>
          <wp:inline xmlns:a="http://schemas.openxmlformats.org/drawingml/2006/main" xmlns:pic="http://schemas.openxmlformats.org/drawingml/2006/picture">
            <wp:extent cx="5328000" cy="3585874"/>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585874"/>
                    </a:xfrm>
                    <a:prstGeom prst="rect"/>
                  </pic:spPr>
                </pic:pic>
              </a:graphicData>
            </a:graphic>
          </wp:inline>
        </w:drawing>
      </w:r>
    </w:p>
    <w:p>
      <w:pPr>
        <w:pStyle w:val="Caption"/>
        <w:jc w:val="center"/>
      </w:pPr>
      <w:r>
        <w:rPr>
          <w:b/>
          <w:color w:val="404040"/>
        </w:rPr>
        <w:t>The Permission Role Detail screen with the Permission button highlighted and permissions listed</w:t>
      </w:r>
    </w:p>
    <w:p>
      <w:pPr>
        <w:pStyle w:val="Heading3"/>
        <w:keepNext/>
        <w:keepLines/>
        <w:ind w:left="0"/>
        <w:outlineLvl w:val="2"/>
      </w:pPr>
      <w:r>
        <w:rPr>
          <w:b/>
          <w:color w:val="404040"/>
          <w:sz w:val="28"/>
          <w:rFonts w:ascii="Inter" w:hAnsi="Inter" w:eastAsia="Noto Sans CJK JP" w:cs="Noto Sans CJK JP"/>
        </w:rPr>
        <w:t>20. Configure event reason permissions for employee data</w:t>
      </w:r>
    </w:p>
    <w:p>
      <w:pPr>
        <w:pStyle w:val="ListNumber2"/>
        <w:numPr>
          <w:ilvl w:val="0"/>
          <w:numId w:val="17"/>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Permission settings</w:t>
      </w:r>
      <w:r>
        <w:rPr>
          <w:color w:val="404040"/>
          <w:sz w:val="24"/>
          <w:rFonts w:ascii="Inter" w:hAnsi="Inter" w:eastAsia="Noto Sans CJK JP" w:cs="Noto Sans CJK JP"/>
        </w:rPr>
        <w:t xml:space="preserve"> dialog, make sure the </w:t>
      </w:r>
      <w:r>
        <w:rPr>
          <w:b/>
          <w:color w:val="404040"/>
          <w:sz w:val="24"/>
          <w:rFonts w:ascii="Inter" w:hAnsi="Inter" w:eastAsia="Noto Sans CJK JP" w:cs="Noto Sans CJK JP"/>
        </w:rPr>
        <w:t>Employee Data</w:t>
      </w:r>
      <w:r>
        <w:rPr>
          <w:color w:val="404040"/>
          <w:sz w:val="24"/>
          <w:rFonts w:ascii="Inter" w:hAnsi="Inter" w:eastAsia="Noto Sans CJK JP" w:cs="Noto Sans CJK JP"/>
        </w:rPr>
        <w:t xml:space="preserve"> section is selected.</w:t>
      </w:r>
    </w:p>
    <w:p>
      <w:pPr>
        <w:pStyle w:val="ListNumber2"/>
        <w:numPr>
          <w:ilvl w:val="0"/>
          <w:numId w:val="17"/>
        </w:numPr>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Event Reasons</w:t>
      </w:r>
      <w:r>
        <w:rPr>
          <w:color w:val="404040"/>
          <w:sz w:val="24"/>
          <w:rFonts w:ascii="Inter" w:hAnsi="Inter" w:eastAsia="Noto Sans CJK JP" w:cs="Noto Sans CJK JP"/>
        </w:rPr>
        <w:t xml:space="preserve"> column.</w:t>
      </w:r>
    </w:p>
    <w:p>
      <w:pPr>
        <w:pStyle w:val="ListNumber2"/>
        <w:numPr>
          <w:ilvl w:val="0"/>
          <w:numId w:val="17"/>
        </w:numPr>
      </w:pPr>
      <w:r>
        <w:rPr>
          <w:color w:val="404040"/>
          <w:sz w:val="24"/>
          <w:rFonts w:ascii="Inter" w:hAnsi="Inter" w:eastAsia="Noto Sans CJK JP" w:cs="Noto Sans CJK JP"/>
        </w:rPr>
        <w:t xml:space="preserve">Search for the event reason you want to configure, for example </w:t>
      </w:r>
      <w:r>
        <w:rPr>
          <w:color w:val="4472C4"/>
          <w:sz w:val="24"/>
          <w:rFonts w:ascii="Times New Roman" w:hAnsi="Times New Roman" w:eastAsia="Noto Sans CJK JP" w:cs="Noto Sans CJK JP"/>
        </w:rPr>
        <w:t>A New Hire (DBHIRE)</w:t>
      </w:r>
      <w:r>
        <w:rPr>
          <w:color w:val="404040"/>
          <w:sz w:val="24"/>
          <w:rFonts w:ascii="Inter" w:hAnsi="Inter" w:eastAsia="Noto Sans CJK JP" w:cs="Noto Sans CJK JP"/>
        </w:rPr>
        <w:t xml:space="preserve">. You can enter </w:t>
      </w:r>
      <w:r>
        <w:rPr>
          <w:color w:val="4472C4"/>
          <w:sz w:val="24"/>
          <w:rFonts w:ascii="Times New Roman" w:hAnsi="Times New Roman" w:eastAsia="Noto Sans CJK JP" w:cs="Noto Sans CJK JP"/>
        </w:rPr>
        <w:t>DBHIRE</w:t>
      </w:r>
      <w:r>
        <w:rPr>
          <w:color w:val="404040"/>
          <w:sz w:val="24"/>
          <w:rFonts w:ascii="Inter" w:hAnsi="Inter" w:eastAsia="Noto Sans CJK JP" w:cs="Noto Sans CJK JP"/>
        </w:rPr>
        <w:t xml:space="preserve"> in the search bar at the top right of the dialog.</w:t>
      </w:r>
    </w:p>
    <w:p>
      <w:pPr>
        <w:pStyle w:val="ListNumber2"/>
        <w:numPr>
          <w:ilvl w:val="0"/>
          <w:numId w:val="17"/>
        </w:numPr>
      </w:pPr>
      <w:r>
        <w:rPr>
          <w:color w:val="404040"/>
          <w:sz w:val="24"/>
          <w:rFonts w:ascii="Inter" w:hAnsi="Inter" w:eastAsia="Noto Sans CJK JP" w:cs="Noto Sans CJK JP"/>
        </w:rPr>
        <w:t xml:space="preserve">Select the appropriate boxes under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and/or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to grant the permissions you want.</w:t>
      </w:r>
    </w:p>
    <w:p>
      <w:pPr>
        <w:pStyle w:val="ListNumber2"/>
        <w:keepNext/>
        <w:keepLines/>
        <w:numPr>
          <w:ilvl w:val="0"/>
          <w:numId w:val="17"/>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to confirm your selections.</w:t>
      </w:r>
    </w:p>
    <w:p>
      <w:pPr>
        <w:keepNext/>
        <w:keepLines/>
        <w:jc w:val="center"/>
      </w:pPr>
      <w:r>
        <w:drawing>
          <wp:inline xmlns:a="http://schemas.openxmlformats.org/drawingml/2006/main" xmlns:pic="http://schemas.openxmlformats.org/drawingml/2006/picture">
            <wp:extent cx="5328000" cy="3585874"/>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585874"/>
                    </a:xfrm>
                    <a:prstGeom prst="rect"/>
                  </pic:spPr>
                </pic:pic>
              </a:graphicData>
            </a:graphic>
          </wp:inline>
        </w:drawing>
      </w:r>
    </w:p>
    <w:p>
      <w:pPr>
        <w:pStyle w:val="Caption"/>
        <w:jc w:val="center"/>
      </w:pPr>
      <w:r>
        <w:rPr>
          <w:b/>
          <w:color w:val="404040"/>
        </w:rPr>
        <w:t>The Permission settings dialog showing Employee Data and the event reason A New Hire (DBHIRE) with permission checkboxes</w:t>
      </w:r>
    </w:p>
    <w:p>
      <w:pPr>
        <w:pStyle w:val="Heading3"/>
        <w:keepNext/>
        <w:keepLines/>
        <w:ind w:left="0"/>
        <w:outlineLvl w:val="2"/>
      </w:pPr>
      <w:r>
        <w:rPr>
          <w:b/>
          <w:color w:val="404040"/>
          <w:sz w:val="28"/>
          <w:rFonts w:ascii="Inter" w:hAnsi="Inter" w:eastAsia="Noto Sans CJK JP" w:cs="Noto Sans CJK JP"/>
        </w:rPr>
        <w:t>21. Save the permission settings</w:t>
      </w:r>
    </w:p>
    <w:p>
      <w:pPr>
        <w:pStyle w:val="ListNumber2"/>
        <w:numPr>
          <w:ilvl w:val="0"/>
          <w:numId w:val="18"/>
        </w:numPr>
        <w:spacing w:before="120"/>
      </w:pPr>
      <w:r>
        <w:rPr>
          <w:color w:val="404040"/>
          <w:sz w:val="24"/>
          <w:rFonts w:ascii="Inter" w:hAnsi="Inter" w:eastAsia="Noto Sans CJK JP" w:cs="Noto Sans CJK JP"/>
        </w:rPr>
        <w:t xml:space="preserve">After you change event reasons and picklist external codes, review your permission settings. In the </w:t>
      </w:r>
      <w:r>
        <w:rPr>
          <w:b/>
          <w:color w:val="404040"/>
          <w:sz w:val="24"/>
          <w:rFonts w:ascii="Inter" w:hAnsi="Inter" w:eastAsia="Noto Sans CJK JP" w:cs="Noto Sans CJK JP"/>
        </w:rPr>
        <w:t>Permission settings</w:t>
      </w:r>
      <w:r>
        <w:rPr>
          <w:color w:val="404040"/>
          <w:sz w:val="24"/>
          <w:rFonts w:ascii="Inter" w:hAnsi="Inter" w:eastAsia="Noto Sans CJK JP" w:cs="Noto Sans CJK JP"/>
        </w:rPr>
        <w:t xml:space="preserve"> dialog, make sure the correct event reasons are selected and the permissions are set as needed.</w:t>
      </w:r>
    </w:p>
    <w:p>
      <w:pPr>
        <w:pStyle w:val="ListNumber2"/>
        <w:numPr>
          <w:ilvl w:val="0"/>
          <w:numId w:val="18"/>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to confirm your selections.</w:t>
      </w:r>
    </w:p>
    <w:p>
      <w:pPr>
        <w:pStyle w:val="ListNumber2"/>
        <w:keepNext/>
        <w:keepLines/>
        <w:numPr>
          <w:ilvl w:val="0"/>
          <w:numId w:val="18"/>
        </w:numPr>
      </w:pPr>
      <w:r>
        <w:rPr>
          <w:color w:val="404040"/>
          <w:sz w:val="24"/>
          <w:rFonts w:ascii="Inter" w:hAnsi="Inter" w:eastAsia="Noto Sans CJK JP" w:cs="Noto Sans CJK JP"/>
        </w:rPr>
        <w:t xml:space="preserve">On the main </w:t>
      </w:r>
      <w:r>
        <w:rPr>
          <w:b/>
          <w:color w:val="404040"/>
          <w:sz w:val="24"/>
          <w:rFonts w:ascii="Inter" w:hAnsi="Inter" w:eastAsia="Noto Sans CJK JP" w:cs="Noto Sans CJK JP"/>
        </w:rPr>
        <w:t>Permission Role Detail</w:t>
      </w:r>
      <w:r>
        <w:rPr>
          <w:color w:val="404040"/>
          <w:sz w:val="24"/>
          <w:rFonts w:ascii="Inter" w:hAnsi="Inter" w:eastAsia="Noto Sans CJK JP" w:cs="Noto Sans CJK JP"/>
        </w:rPr>
        <w:t xml:space="preserve"> screen, click </w:t>
      </w:r>
      <w:r>
        <w:rPr>
          <w:b/>
          <w:color w:val="404040"/>
          <w:sz w:val="24"/>
          <w:rFonts w:ascii="Inter" w:hAnsi="Inter" w:eastAsia="Noto Sans CJK JP" w:cs="Noto Sans CJK JP"/>
        </w:rPr>
        <w:t>Save Changes</w:t>
      </w:r>
      <w:r>
        <w:rPr>
          <w:color w:val="404040"/>
          <w:sz w:val="24"/>
          <w:rFonts w:ascii="Inter" w:hAnsi="Inter" w:eastAsia="Noto Sans CJK JP" w:cs="Noto Sans CJK JP"/>
        </w:rPr>
        <w:t xml:space="preserve"> to apply your updates.</w:t>
      </w:r>
    </w:p>
    <w:p>
      <w:pPr>
        <w:keepNext/>
        <w:keepLines/>
        <w:jc w:val="center"/>
      </w:pPr>
      <w:r>
        <w:drawing>
          <wp:inline xmlns:a="http://schemas.openxmlformats.org/drawingml/2006/main" xmlns:pic="http://schemas.openxmlformats.org/drawingml/2006/picture">
            <wp:extent cx="5328000" cy="3585874"/>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585874"/>
                    </a:xfrm>
                    <a:prstGeom prst="rect"/>
                  </pic:spPr>
                </pic:pic>
              </a:graphicData>
            </a:graphic>
          </wp:inline>
        </w:drawing>
      </w:r>
    </w:p>
    <w:p>
      <w:pPr>
        <w:pStyle w:val="Caption"/>
        <w:jc w:val="center"/>
      </w:pPr>
      <w:r>
        <w:rPr>
          <w:b/>
          <w:color w:val="404040"/>
        </w:rPr>
        <w:t>The Permission settings dialog in the Admin Center with the Employee Data section, the event reasons list, and the Done button highlighted</w:t>
      </w:r>
    </w:p>
    <w:p>
      <w:pPr>
        <w:pStyle w:val="Heading3"/>
        <w:keepNext/>
        <w:keepLines/>
        <w:ind w:left="0"/>
        <w:outlineLvl w:val="2"/>
      </w:pPr>
      <w:r>
        <w:rPr>
          <w:b/>
          <w:color w:val="404040"/>
          <w:sz w:val="28"/>
          <w:rFonts w:ascii="Inter" w:hAnsi="Inter" w:eastAsia="Noto Sans CJK JP" w:cs="Noto Sans CJK JP"/>
        </w:rPr>
        <w:t>22. Troubleshoot permission changes that don't take effect</w:t>
      </w:r>
    </w:p>
    <w:p>
      <w:pPr/>
      <w:r>
        <w:rPr>
          <w:color w:val="404040"/>
          <w:sz w:val="24"/>
          <w:rFonts w:ascii="Inter" w:hAnsi="Inter" w:eastAsia="Noto Sans CJK JP" w:cs="Noto Sans CJK JP"/>
        </w:rPr>
        <w:t>If users don't see the permission changes you made, try the following in order:</w:t>
      </w:r>
    </w:p>
    <w:p>
      <w:pPr>
        <w:pStyle w:val="ListBullet2"/>
      </w:pPr>
      <w:r>
        <w:rPr>
          <w:color w:val="404040"/>
          <w:sz w:val="24"/>
          <w:rFonts w:ascii="Inter" w:hAnsi="Inter" w:eastAsia="Noto Sans CJK JP" w:cs="Noto Sans CJK JP"/>
        </w:rPr>
        <w:t>Log out of SuccessFactors and log back in to refresh your session and apply the new permissions.</w:t>
      </w:r>
    </w:p>
    <w:p>
      <w:pPr>
        <w:pStyle w:val="ListBullet2"/>
      </w:pPr>
      <w:r>
        <w:rPr>
          <w:color w:val="404040"/>
          <w:sz w:val="24"/>
          <w:rFonts w:ascii="Inter" w:hAnsi="Inter" w:eastAsia="Noto Sans CJK JP" w:cs="Noto Sans CJK JP"/>
        </w:rPr>
        <w:t>If the issue persists, clear your browser cache to remove stored data that might cause display issues.</w:t>
      </w:r>
    </w:p>
    <w:p>
      <w:pPr>
        <w:pStyle w:val="ListBullet2"/>
        <w:keepNext/>
        <w:keepLines/>
      </w:pPr>
      <w:r>
        <w:rPr>
          <w:color w:val="404040"/>
          <w:sz w:val="24"/>
          <w:rFonts w:ascii="Inter" w:hAnsi="Inter" w:eastAsia="Noto Sans CJK JP" w:cs="Noto Sans CJK JP"/>
        </w:rPr>
        <w:t>Try accessing SuccessFactors in a completely different browser to rule out browser-specific caching problems.</w:t>
      </w:r>
    </w:p>
    <w:p>
      <w:pPr>
        <w:keepNext/>
        <w:keepLines/>
        <w:jc w:val="center"/>
      </w:pPr>
      <w:r>
        <w:drawing>
          <wp:inline xmlns:a="http://schemas.openxmlformats.org/drawingml/2006/main" xmlns:pic="http://schemas.openxmlformats.org/drawingml/2006/picture">
            <wp:extent cx="5328000" cy="3585874"/>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585874"/>
                    </a:xfrm>
                    <a:prstGeom prst="rect"/>
                  </pic:spPr>
                </pic:pic>
              </a:graphicData>
            </a:graphic>
          </wp:inline>
        </w:drawing>
      </w:r>
    </w:p>
    <w:p>
      <w:pPr>
        <w:pStyle w:val="Caption"/>
        <w:jc w:val="center"/>
      </w:pPr>
      <w:r>
        <w:rPr>
          <w:b/>
          <w:color w:val="404040"/>
        </w:rPr>
        <w:t>The Permission settings dialog with event reason permissions and a browser search bar visible, illustrating the troubleshooting steps</w:t>
      </w:r>
    </w:p>
    <w:p>
      <w:pPr>
        <w:pStyle w:val="Heading2"/>
        <w:keepNext/>
        <w:keepLines/>
        <w:ind w:left="0"/>
        <w:outlineLvl w:val="1"/>
      </w:pPr>
      <w:r>
        <w:rPr>
          <w:b/>
          <w:color w:val="404040"/>
          <w:sz w:val="32"/>
          <w:rFonts w:ascii="Inter" w:hAnsi="Inter" w:eastAsia="Noto Sans CJK JP" w:cs="Noto Sans CJK JP"/>
        </w:rPr>
        <w:t>Derive event reasons with business rules</w:t>
      </w:r>
    </w:p>
    <w:p>
      <w:pPr>
        <w:pStyle w:val="Heading3"/>
        <w:keepNext/>
        <w:keepLines/>
        <w:ind w:left="0"/>
        <w:outlineLvl w:val="2"/>
      </w:pPr>
      <w:r>
        <w:rPr>
          <w:b/>
          <w:color w:val="404040"/>
          <w:sz w:val="28"/>
          <w:rFonts w:ascii="Inter" w:hAnsi="Inter" w:eastAsia="Noto Sans CJK JP" w:cs="Noto Sans CJK JP"/>
        </w:rPr>
        <w:t>23. Understand the derivation approaches</w:t>
      </w:r>
    </w:p>
    <w:p>
      <w:pPr/>
      <w:r>
        <w:rPr>
          <w:color w:val="404040"/>
          <w:sz w:val="24"/>
          <w:rFonts w:ascii="Inter" w:hAnsi="Inter" w:eastAsia="Noto Sans CJK JP" w:cs="Noto Sans CJK JP"/>
        </w:rPr>
        <w:t>SuccessFactors supports both XML-based and rules-based approaches for deriving event reasons in job information and compensation information. The XML-based approach derives event reasons for changes to job and compensation data.</w:t>
      </w:r>
    </w:p>
    <w:p>
      <w:pPr/>
      <w:r>
        <w:rPr>
          <w:color w:val="404040"/>
          <w:sz w:val="24"/>
          <w:rFonts w:ascii="Inter" w:hAnsi="Inter" w:eastAsia="Noto Sans CJK JP" w:cs="Noto Sans CJK JP"/>
        </w:rPr>
        <w:t>A new rules scenario supports "unsafe" rules in the job information and compensation modules. This allows more flexible event reason assignment.</w:t>
      </w:r>
    </w:p>
    <w:p>
      <w:pPr>
        <w:pStyle w:val="Heading3"/>
        <w:keepNext/>
        <w:keepLines/>
        <w:ind w:left="0"/>
        <w:outlineLvl w:val="2"/>
      </w:pPr>
      <w:r>
        <w:rPr>
          <w:b/>
          <w:color w:val="404040"/>
          <w:sz w:val="28"/>
          <w:rFonts w:ascii="Inter" w:hAnsi="Inter" w:eastAsia="Noto Sans CJK JP" w:cs="Noto Sans CJK JP"/>
        </w:rPr>
        <w:t>24. Open Business Rules Admin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Business Rules Admin</w:t>
      </w:r>
      <w:r>
        <w:rPr>
          <w:color w:val="404040"/>
          <w:sz w:val="24"/>
          <w:rFonts w:ascii="Inter" w:hAnsi="Inter" w:eastAsia="Noto Sans CJK JP" w:cs="Noto Sans CJK JP"/>
        </w:rPr>
        <w:t xml:space="preserve"> in the Admin Center menu. You see a list of existing business rules with these columns:</w:t>
      </w:r>
    </w:p>
    <w:p>
      <w:pPr>
        <w:pStyle w:val="ListBullet2"/>
      </w:pPr>
      <w:r>
        <w:rPr>
          <w:color w:val="404040"/>
          <w:sz w:val="24"/>
          <w:rFonts w:ascii="Inter" w:hAnsi="Inter" w:eastAsia="Noto Sans CJK JP" w:cs="Noto Sans CJK JP"/>
        </w:rPr>
        <w:t>Rule Name</w:t>
      </w:r>
    </w:p>
    <w:p>
      <w:pPr>
        <w:pStyle w:val="ListBullet2"/>
      </w:pPr>
      <w:r>
        <w:rPr>
          <w:color w:val="404040"/>
          <w:sz w:val="24"/>
          <w:rFonts w:ascii="Inter" w:hAnsi="Inter" w:eastAsia="Noto Sans CJK JP" w:cs="Noto Sans CJK JP"/>
        </w:rPr>
        <w:t>Rule ID</w:t>
      </w:r>
    </w:p>
    <w:p>
      <w:pPr>
        <w:pStyle w:val="ListBullet2"/>
      </w:pPr>
      <w:r>
        <w:rPr>
          <w:color w:val="404040"/>
          <w:sz w:val="24"/>
          <w:rFonts w:ascii="Inter" w:hAnsi="Inter" w:eastAsia="Noto Sans CJK JP" w:cs="Noto Sans CJK JP"/>
        </w:rPr>
        <w:t>Scenario</w:t>
      </w:r>
    </w:p>
    <w:p>
      <w:pPr>
        <w:pStyle w:val="ListBullet2"/>
      </w:pPr>
      <w:r>
        <w:rPr>
          <w:color w:val="404040"/>
          <w:sz w:val="24"/>
          <w:rFonts w:ascii="Inter" w:hAnsi="Inter" w:eastAsia="Noto Sans CJK JP" w:cs="Noto Sans CJK JP"/>
        </w:rPr>
        <w:t>Rule Type</w:t>
      </w:r>
    </w:p>
    <w:p>
      <w:pPr>
        <w:pStyle w:val="ListBullet2"/>
      </w:pPr>
      <w:r>
        <w:rPr>
          <w:color w:val="404040"/>
          <w:sz w:val="24"/>
          <w:rFonts w:ascii="Inter" w:hAnsi="Inter" w:eastAsia="Noto Sans CJK JP" w:cs="Noto Sans CJK JP"/>
        </w:rPr>
        <w:t>Base Object</w:t>
      </w:r>
    </w:p>
    <w:p>
      <w:pPr>
        <w:pStyle w:val="ListBullet2"/>
      </w:pPr>
      <w:r>
        <w:rPr>
          <w:color w:val="404040"/>
          <w:sz w:val="24"/>
          <w:rFonts w:ascii="Inter" w:hAnsi="Inter" w:eastAsia="Noto Sans CJK JP" w:cs="Noto Sans CJK JP"/>
        </w:rPr>
        <w:t>Last Modified By</w:t>
      </w:r>
    </w:p>
    <w:p>
      <w:pPr>
        <w:pStyle w:val="ListBullet2"/>
      </w:pPr>
      <w:r>
        <w:rPr>
          <w:color w:val="404040"/>
          <w:sz w:val="24"/>
          <w:rFonts w:ascii="Inter" w:hAnsi="Inter" w:eastAsia="Noto Sans CJK JP" w:cs="Noto Sans CJK JP"/>
        </w:rPr>
        <w:t>Assigned</w:t>
      </w:r>
    </w:p>
    <w:p>
      <w:pPr/>
      <w:r>
        <w:rPr>
          <w:color w:val="404040"/>
          <w:sz w:val="24"/>
          <w:rFonts w:ascii="Inter" w:hAnsi="Inter" w:eastAsia="Noto Sans CJK JP" w:cs="Noto Sans CJK JP"/>
        </w:rPr>
        <w:t>Use the search and filter options to locate specific rules.</w:t>
      </w:r>
    </w:p>
    <w:p>
      <w:pPr>
        <w:pStyle w:val="Heading3"/>
        <w:keepNext/>
        <w:keepLines/>
        <w:ind w:left="0"/>
        <w:outlineLvl w:val="2"/>
      </w:pPr>
      <w:r>
        <w:rPr>
          <w:b/>
          <w:color w:val="404040"/>
          <w:sz w:val="28"/>
          <w:rFonts w:ascii="Inter" w:hAnsi="Inter" w:eastAsia="Noto Sans CJK JP" w:cs="Noto Sans CJK JP"/>
        </w:rPr>
        <w:t>25. Start a new rule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 New Rule</w:t>
      </w:r>
      <w:r>
        <w:rPr>
          <w:color w:val="404040"/>
          <w:sz w:val="24"/>
          <w:rFonts w:ascii="Inter" w:hAnsi="Inter" w:eastAsia="Noto Sans CJK JP" w:cs="Noto Sans CJK JP"/>
        </w:rPr>
        <w:t xml:space="preserve"> to begin configuring a new business rule. The button is typically at the top right of the </w:t>
      </w:r>
      <w:r>
        <w:rPr>
          <w:b/>
          <w:color w:val="404040"/>
          <w:sz w:val="24"/>
          <w:rFonts w:ascii="Inter" w:hAnsi="Inter" w:eastAsia="Noto Sans CJK JP" w:cs="Noto Sans CJK JP"/>
        </w:rPr>
        <w:t>Business Rules Admin</w:t>
      </w:r>
      <w:r>
        <w:rPr>
          <w:color w:val="404040"/>
          <w:sz w:val="24"/>
          <w:rFonts w:ascii="Inter" w:hAnsi="Inter" w:eastAsia="Noto Sans CJK JP" w:cs="Noto Sans CJK JP"/>
        </w:rPr>
        <w:t xml:space="preserve"> screen.</w:t>
      </w:r>
    </w:p>
    <w:p>
      <w:pPr>
        <w:keepNext/>
        <w:keepLines/>
        <w:jc w:val="center"/>
      </w:pPr>
      <w:r>
        <w:drawing>
          <wp:inline xmlns:a="http://schemas.openxmlformats.org/drawingml/2006/main" xmlns:pic="http://schemas.openxmlformats.org/drawingml/2006/picture">
            <wp:extent cx="5328000" cy="3585874"/>
            <wp:docPr id="21" name="Picture 2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585874"/>
                    </a:xfrm>
                    <a:prstGeom prst="rect"/>
                  </pic:spPr>
                </pic:pic>
              </a:graphicData>
            </a:graphic>
          </wp:inline>
        </w:drawing>
      </w:r>
    </w:p>
    <w:p>
      <w:pPr>
        <w:pStyle w:val="Caption"/>
        <w:jc w:val="center"/>
      </w:pPr>
      <w:r>
        <w:rPr>
          <w:b/>
          <w:color w:val="404040"/>
        </w:rPr>
        <w:t>The Business Rules Admin screen with the list of rules and the Create New Rule button highlighted</w:t>
      </w:r>
    </w:p>
    <w:p>
      <w:pPr>
        <w:pStyle w:val="Heading3"/>
        <w:keepNext/>
        <w:keepLines/>
        <w:ind w:left="0"/>
        <w:outlineLvl w:val="2"/>
      </w:pPr>
      <w:r>
        <w:rPr>
          <w:b/>
          <w:color w:val="404040"/>
          <w:sz w:val="28"/>
          <w:rFonts w:ascii="Inter" w:hAnsi="Inter" w:eastAsia="Noto Sans CJK JP" w:cs="Noto Sans CJK JP"/>
        </w:rPr>
        <w:t>26. Select the Event Reason Derivation scenario</w:t>
      </w:r>
    </w:p>
    <w:p>
      <w:pPr>
        <w:pStyle w:val="ListNumber2"/>
        <w:numPr>
          <w:ilvl w:val="0"/>
          <w:numId w:val="19"/>
        </w:numPr>
        <w:spacing w:before="120"/>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Configure Business Rules</w:t>
      </w:r>
      <w:r>
        <w:rPr>
          <w:color w:val="404040"/>
          <w:sz w:val="24"/>
          <w:rFonts w:ascii="Inter" w:hAnsi="Inter" w:eastAsia="Noto Sans CJK JP" w:cs="Noto Sans CJK JP"/>
        </w:rPr>
        <w:t xml:space="preserve"> screen, review the rule scenario categories, for example Advances Management, Benefits Management, Calibration, and Employee Central Core.</w:t>
      </w:r>
    </w:p>
    <w:p>
      <w:pPr>
        <w:pStyle w:val="ListNumber2"/>
        <w:numPr>
          <w:ilvl w:val="0"/>
          <w:numId w:val="19"/>
        </w:numPr>
      </w:pPr>
      <w:r>
        <w:rPr>
          <w:color w:val="404040"/>
          <w:sz w:val="24"/>
          <w:rFonts w:ascii="Inter" w:hAnsi="Inter" w:eastAsia="Noto Sans CJK JP" w:cs="Noto Sans CJK JP"/>
        </w:rPr>
        <w:t xml:space="preserve">Expand </w:t>
      </w:r>
      <w:r>
        <w:rPr>
          <w:b/>
          <w:color w:val="404040"/>
          <w:sz w:val="24"/>
          <w:rFonts w:ascii="Inter" w:hAnsi="Inter" w:eastAsia="Noto Sans CJK JP" w:cs="Noto Sans CJK JP"/>
        </w:rPr>
        <w:t>Employee Central Core</w:t>
      </w:r>
      <w:r>
        <w:rPr>
          <w:color w:val="404040"/>
          <w:sz w:val="24"/>
          <w:rFonts w:ascii="Inter" w:hAnsi="Inter" w:eastAsia="Noto Sans CJK JP" w:cs="Noto Sans CJK JP"/>
        </w:rPr>
        <w:t xml:space="preserve"> to view the related scenarios.</w:t>
      </w:r>
    </w:p>
    <w:p>
      <w:pPr>
        <w:pStyle w:val="ListNumber2"/>
        <w:numPr>
          <w:ilvl w:val="0"/>
          <w:numId w:val="19"/>
        </w:numPr>
      </w:pPr>
      <w:r>
        <w:rPr>
          <w:color w:val="404040"/>
          <w:sz w:val="24"/>
          <w:rFonts w:ascii="Inter" w:hAnsi="Inter" w:eastAsia="Noto Sans CJK JP" w:cs="Noto Sans CJK JP"/>
        </w:rPr>
        <w:t xml:space="preserve">Click the radio button next to </w:t>
      </w:r>
      <w:r>
        <w:rPr>
          <w:b/>
          <w:color w:val="404040"/>
          <w:sz w:val="24"/>
          <w:rFonts w:ascii="Inter" w:hAnsi="Inter" w:eastAsia="Noto Sans CJK JP" w:cs="Noto Sans CJK JP"/>
        </w:rPr>
        <w:t>Event Reason Derivation</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This scenario derives the event reason automatically for Job and Compensation Information entities. A description appears and explains how it automates event reason assignment during job or compensation changes.</w:t>
      </w:r>
    </w:p>
    <w:p>
      <w:pPr>
        <w:keepNext/>
        <w:keepLines/>
        <w:jc w:val="center"/>
      </w:pPr>
      <w:r>
        <w:drawing>
          <wp:inline xmlns:a="http://schemas.openxmlformats.org/drawingml/2006/main" xmlns:pic="http://schemas.openxmlformats.org/drawingml/2006/picture">
            <wp:extent cx="5328000" cy="3585874"/>
            <wp:docPr id="22" name="Picture 22"/>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585874"/>
                    </a:xfrm>
                    <a:prstGeom prst="rect"/>
                  </pic:spPr>
                </pic:pic>
              </a:graphicData>
            </a:graphic>
          </wp:inline>
        </w:drawing>
      </w:r>
    </w:p>
    <w:p>
      <w:pPr>
        <w:pStyle w:val="Caption"/>
        <w:jc w:val="center"/>
      </w:pPr>
      <w:r>
        <w:rPr>
          <w:b/>
          <w:color w:val="404040"/>
        </w:rPr>
        <w:t>The Configure Business Rules screen with the Event Reason Derivation scenario selected and the details panel on the right</w:t>
      </w:r>
    </w:p>
    <w:p>
      <w:pPr>
        <w:pStyle w:val="Heading3"/>
        <w:keepNext/>
        <w:keepLines/>
        <w:ind w:left="0"/>
        <w:outlineLvl w:val="2"/>
      </w:pPr>
      <w:r>
        <w:rPr>
          <w:b/>
          <w:color w:val="404040"/>
          <w:sz w:val="28"/>
          <w:rFonts w:ascii="Inter" w:hAnsi="Inter" w:eastAsia="Noto Sans CJK JP" w:cs="Noto Sans CJK JP"/>
        </w:rPr>
        <w:t>27. Enter the rule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Event Reason Derivation</w:t>
      </w:r>
      <w:r>
        <w:rPr>
          <w:color w:val="404040"/>
          <w:sz w:val="24"/>
          <w:rFonts w:ascii="Inter" w:hAnsi="Inter" w:eastAsia="Noto Sans CJK JP" w:cs="Noto Sans CJK JP"/>
        </w:rPr>
        <w:t xml:space="preserve"> panel, enter the following:</w:t>
      </w:r>
    </w:p>
    <w:p>
      <w:pPr>
        <w:pStyle w:val="ListBullet2"/>
      </w:pPr>
      <w:r>
        <w:rPr>
          <w:b/>
          <w:color w:val="404040"/>
          <w:sz w:val="24"/>
          <w:rFonts w:ascii="Inter" w:hAnsi="Inter" w:eastAsia="Noto Sans CJK JP" w:cs="Noto Sans CJK JP"/>
        </w:rPr>
        <w:t>Rule Name:</w:t>
      </w:r>
      <w:r>
        <w:rPr>
          <w:color w:val="404040"/>
          <w:sz w:val="24"/>
          <w:rFonts w:ascii="Inter" w:hAnsi="Inter" w:eastAsia="Noto Sans CJK JP" w:cs="Noto Sans CJK JP"/>
        </w:rPr>
        <w:t xml:space="preserve"> A unique name for your rule.</w:t>
      </w:r>
    </w:p>
    <w:p>
      <w:pPr>
        <w:pStyle w:val="ListBullet2"/>
      </w:pPr>
      <w:r>
        <w:rPr>
          <w:b/>
          <w:color w:val="404040"/>
          <w:sz w:val="24"/>
          <w:rFonts w:ascii="Inter" w:hAnsi="Inter" w:eastAsia="Noto Sans CJK JP" w:cs="Noto Sans CJK JP"/>
        </w:rPr>
        <w:t>Rule ID:</w:t>
      </w:r>
      <w:r>
        <w:rPr>
          <w:color w:val="404040"/>
          <w:sz w:val="24"/>
          <w:rFonts w:ascii="Inter" w:hAnsi="Inter" w:eastAsia="Noto Sans CJK JP" w:cs="Noto Sans CJK JP"/>
        </w:rPr>
        <w:t xml:space="preserve"> A unique identifier for the rule.</w:t>
      </w:r>
    </w:p>
    <w:p>
      <w:pPr>
        <w:pStyle w:val="ListBullet2"/>
      </w:pP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The effective start date for the rule. The default is 01/01/1900.</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An optional description.</w:t>
      </w:r>
    </w:p>
    <w:p>
      <w:pPr>
        <w:pStyle w:val="Heading3"/>
        <w:keepNext/>
        <w:keepLines/>
        <w:ind w:left="0"/>
        <w:outlineLvl w:val="2"/>
      </w:pPr>
      <w:r>
        <w:rPr>
          <w:b/>
          <w:color w:val="404040"/>
          <w:sz w:val="28"/>
          <w:rFonts w:ascii="Inter" w:hAnsi="Inter" w:eastAsia="Noto Sans CJK JP" w:cs="Noto Sans CJK JP"/>
        </w:rPr>
        <w:t>28. Choose the base object type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Base Object Type</w:t>
      </w:r>
      <w:r>
        <w:rPr>
          <w:color w:val="404040"/>
          <w:sz w:val="24"/>
          <w:rFonts w:ascii="Inter" w:hAnsi="Inter" w:eastAsia="Noto Sans CJK JP" w:cs="Noto Sans CJK JP"/>
        </w:rPr>
        <w:t xml:space="preserve"> dropdown and select the type that fits your rule. The available options are:</w:t>
      </w:r>
    </w:p>
    <w:p>
      <w:pPr>
        <w:pStyle w:val="ListBullet2"/>
      </w:pPr>
      <w:r>
        <w:rPr>
          <w:color w:val="404040"/>
          <w:sz w:val="24"/>
          <w:rFonts w:ascii="Inter" w:hAnsi="Inter" w:eastAsia="Noto Sans CJK JP" w:cs="Noto Sans CJK JP"/>
        </w:rPr>
        <w:t>Job Information Model</w:t>
      </w:r>
    </w:p>
    <w:p>
      <w:pPr>
        <w:pStyle w:val="ListBullet2"/>
        <w:keepNext/>
        <w:keepLines/>
      </w:pPr>
      <w:r>
        <w:rPr>
          <w:color w:val="404040"/>
          <w:sz w:val="24"/>
          <w:rFonts w:ascii="Inter" w:hAnsi="Inter" w:eastAsia="Noto Sans CJK JP" w:cs="Noto Sans CJK JP"/>
        </w:rPr>
        <w:t>Compensation Information Model</w:t>
      </w:r>
    </w:p>
    <w:p>
      <w:pPr>
        <w:keepNext/>
        <w:keepLines/>
        <w:jc w:val="center"/>
      </w:pPr>
      <w:r>
        <w:drawing>
          <wp:inline xmlns:a="http://schemas.openxmlformats.org/drawingml/2006/main" xmlns:pic="http://schemas.openxmlformats.org/drawingml/2006/picture">
            <wp:extent cx="5328000" cy="3585874"/>
            <wp:docPr id="23" name="Picture 23"/>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585874"/>
                    </a:xfrm>
                    <a:prstGeom prst="rect"/>
                  </pic:spPr>
                </pic:pic>
              </a:graphicData>
            </a:graphic>
          </wp:inline>
        </w:drawing>
      </w:r>
    </w:p>
    <w:p>
      <w:pPr>
        <w:pStyle w:val="Caption"/>
        <w:jc w:val="center"/>
      </w:pPr>
      <w:r>
        <w:rPr>
          <w:b/>
          <w:color w:val="404040"/>
        </w:rPr>
        <w:t>The Event Reason Derivation panel with the Base Object Type dropdown showing Job Information Model and Compensation Information Model</w:t>
      </w:r>
    </w:p>
    <w:p>
      <w:pPr>
        <w:pStyle w:val="Heading3"/>
        <w:keepNext/>
        <w:keepLines/>
        <w:ind w:left="0"/>
        <w:outlineLvl w:val="2"/>
      </w:pPr>
      <w:r>
        <w:rPr>
          <w:b/>
          <w:color w:val="404040"/>
          <w:sz w:val="28"/>
          <w:rFonts w:ascii="Inter" w:hAnsi="Inter" w:eastAsia="Noto Sans CJK JP" w:cs="Noto Sans CJK JP"/>
        </w:rPr>
        <w:t>29. Confirm your selection</w:t>
      </w:r>
    </w:p>
    <w:p>
      <w:pPr/>
      <w:r>
        <w:rPr>
          <w:color w:val="404040"/>
          <w:sz w:val="24"/>
          <w:rFonts w:ascii="Inter" w:hAnsi="Inter" w:eastAsia="Noto Sans CJK JP" w:cs="Noto Sans CJK JP"/>
        </w:rPr>
        <w:t xml:space="preserve">Make sure all required fields are filled, then click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to proceed with rule creation.</w:t>
      </w:r>
    </w:p>
    <w:p>
      <w:pPr/>
      <w:r>
        <w:rPr>
          <w:color w:val="404040"/>
          <w:sz w:val="24"/>
          <w:rFonts w:ascii="Inter" w:hAnsi="Inter" w:eastAsia="Noto Sans CJK JP" w:cs="Noto Sans CJK JP"/>
        </w:rPr>
        <w:t>Each business rule is created for a specific object, either Job Information or Compensation Information, and is automatically migrated as needed. For more detail on configuring event reason derivation rules, refer to the SAP documentation.</w:t>
      </w:r>
    </w:p>
    <w:p>
      <w:pPr>
        <w:pStyle w:val="Heading3"/>
        <w:keepNext/>
        <w:keepLines/>
        <w:ind w:left="0"/>
        <w:outlineLvl w:val="2"/>
      </w:pPr>
      <w:r>
        <w:rPr>
          <w:b/>
          <w:color w:val="404040"/>
          <w:sz w:val="28"/>
          <w:rFonts w:ascii="Inter" w:hAnsi="Inter" w:eastAsia="Noto Sans CJK JP" w:cs="Noto Sans CJK JP"/>
        </w:rPr>
        <w:t>30. Recognize migrated rules</w:t>
      </w:r>
    </w:p>
    <w:p>
      <w:pPr>
        <w:keepNext/>
        <w:keepLines/>
      </w:pPr>
      <w:r>
        <w:rPr>
          <w:color w:val="404040"/>
          <w:sz w:val="24"/>
          <w:rFonts w:ascii="Inter" w:hAnsi="Inter" w:eastAsia="Noto Sans CJK JP" w:cs="Noto Sans CJK JP"/>
        </w:rPr>
        <w:t xml:space="preserve">All migrated rules in SAP SuccessFactors start with the postfix </w:t>
      </w:r>
      <w:r>
        <w:rPr>
          <w:b/>
          <w:color w:val="404040"/>
          <w:sz w:val="24"/>
          <w:rFonts w:ascii="Inter" w:hAnsi="Inter" w:eastAsia="Noto Sans CJK JP" w:cs="Noto Sans CJK JP"/>
        </w:rPr>
        <w:t>migrated_rule</w:t>
      </w:r>
      <w:r>
        <w:rPr>
          <w:color w:val="404040"/>
          <w:sz w:val="24"/>
          <w:rFonts w:ascii="Inter" w:hAnsi="Inter" w:eastAsia="Noto Sans CJK JP" w:cs="Noto Sans CJK JP"/>
        </w:rPr>
        <w:t>. This naming makes it easier to identify, view, and edit migrated rules. A rule with this postfix was migrated as part of the system update.</w:t>
      </w:r>
    </w:p>
    <w:p>
      <w:pPr>
        <w:keepNext/>
        <w:keepLines/>
        <w:jc w:val="center"/>
      </w:pPr>
      <w:r>
        <w:drawing>
          <wp:inline xmlns:a="http://schemas.openxmlformats.org/drawingml/2006/main" xmlns:pic="http://schemas.openxmlformats.org/drawingml/2006/picture">
            <wp:extent cx="5328000" cy="3585874"/>
            <wp:docPr id="24" name="Picture 24"/>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585874"/>
                    </a:xfrm>
                    <a:prstGeom prst="rect"/>
                  </pic:spPr>
                </pic:pic>
              </a:graphicData>
            </a:graphic>
          </wp:inline>
        </w:drawing>
      </w:r>
    </w:p>
    <w:p>
      <w:pPr>
        <w:pStyle w:val="Caption"/>
        <w:jc w:val="center"/>
      </w:pPr>
      <w:r>
        <w:rPr>
          <w:b/>
          <w:color w:val="404040"/>
        </w:rPr>
        <w:t>The Configure Business Rules screen with Event Reason Derivation selected and a note that all migrated rules start with the postfix migrated_rule</w:t>
      </w:r>
    </w:p>
    <w:p>
      <w:pPr>
        <w:pStyle w:val="Heading3"/>
        <w:keepNext/>
        <w:keepLines/>
        <w:ind w:left="0"/>
        <w:outlineLvl w:val="2"/>
      </w:pPr>
      <w:r>
        <w:rPr>
          <w:b/>
          <w:color w:val="404040"/>
          <w:sz w:val="28"/>
          <w:rFonts w:ascii="Inter" w:hAnsi="Inter" w:eastAsia="Noto Sans CJK JP" w:cs="Noto Sans CJK JP"/>
        </w:rPr>
        <w:t>31. Understand automatic assignment of new rules</w:t>
      </w:r>
    </w:p>
    <w:p>
      <w:pPr>
        <w:keepNext/>
        <w:keepLines/>
      </w:pPr>
      <w:r>
        <w:rPr>
          <w:color w:val="404040"/>
          <w:sz w:val="24"/>
          <w:rFonts w:ascii="Inter" w:hAnsi="Inter" w:eastAsia="Noto Sans CJK JP" w:cs="Noto Sans CJK JP"/>
        </w:rPr>
        <w:t>New business rules are automatically assigned to the respective HRIS objects in the system. The correct rules are therefore applied to Job Information or Compensation Information entities without manual intervention.</w:t>
      </w:r>
    </w:p>
    <w:p>
      <w:pPr>
        <w:keepNext/>
        <w:keepLines/>
        <w:jc w:val="center"/>
      </w:pPr>
      <w:r>
        <w:drawing>
          <wp:inline xmlns:a="http://schemas.openxmlformats.org/drawingml/2006/main" xmlns:pic="http://schemas.openxmlformats.org/drawingml/2006/picture">
            <wp:extent cx="5328000" cy="3585874"/>
            <wp:docPr id="25" name="Picture 25"/>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585874"/>
                    </a:xfrm>
                    <a:prstGeom prst="rect"/>
                  </pic:spPr>
                </pic:pic>
              </a:graphicData>
            </a:graphic>
          </wp:inline>
        </w:drawing>
      </w:r>
    </w:p>
    <w:p>
      <w:pPr>
        <w:pStyle w:val="Caption"/>
        <w:jc w:val="center"/>
      </w:pPr>
      <w:r>
        <w:rPr>
          <w:b/>
          <w:color w:val="404040"/>
        </w:rPr>
        <w:t>The Configure Business Rules screen showing the Event Reason Derivation panel, the note about migrated rules, and the Base Object Type dropdown</w:t>
      </w:r>
    </w:p>
    <w:p>
      <w:pPr>
        <w:pStyle w:val="Heading2"/>
        <w:keepNext/>
        <w:keepLines/>
        <w:ind w:left="0"/>
        <w:outlineLvl w:val="1"/>
      </w:pPr>
      <w:r>
        <w:rPr>
          <w:b/>
          <w:color w:val="404040"/>
          <w:sz w:val="32"/>
          <w:rFonts w:ascii="Inter" w:hAnsi="Inter" w:eastAsia="Noto Sans CJK JP" w:cs="Noto Sans CJK JP"/>
        </w:rPr>
        <w:t>Review provisioning settings for business rules</w:t>
      </w:r>
    </w:p>
    <w:p>
      <w:pPr>
        <w:pStyle w:val="Heading3"/>
        <w:keepNext/>
        <w:keepLines/>
        <w:ind w:left="0"/>
        <w:outlineLvl w:val="2"/>
      </w:pPr>
      <w:r>
        <w:rPr>
          <w:b/>
          <w:color w:val="404040"/>
          <w:sz w:val="28"/>
          <w:rFonts w:ascii="Inter" w:hAnsi="Inter" w:eastAsia="Noto Sans CJK JP" w:cs="Noto Sans CJK JP"/>
        </w:rPr>
        <w:t>32. Note the removed legacy switch</w:t>
      </w:r>
    </w:p>
    <w:p>
      <w:pPr>
        <w:keepNext/>
        <w:keepLines/>
      </w:pPr>
      <w:r>
        <w:rPr>
          <w:color w:val="404040"/>
          <w:sz w:val="24"/>
          <w:rFonts w:ascii="Inter" w:hAnsi="Inter" w:eastAsia="Noto Sans CJK JP" w:cs="Noto Sans CJK JP"/>
        </w:rPr>
        <w:t xml:space="preserve">The legacy switch </w:t>
      </w:r>
      <w:r>
        <w:rPr>
          <w:b/>
          <w:color w:val="404040"/>
          <w:sz w:val="24"/>
          <w:rFonts w:ascii="Inter" w:hAnsi="Inter" w:eastAsia="Noto Sans CJK JP" w:cs="Noto Sans CJK JP"/>
        </w:rPr>
        <w:t>Enable youCalc Rules Engine for HRIS</w:t>
      </w:r>
      <w:r>
        <w:rPr>
          <w:color w:val="404040"/>
          <w:sz w:val="24"/>
          <w:rFonts w:ascii="Inter" w:hAnsi="Inter" w:eastAsia="Noto Sans CJK JP" w:cs="Noto Sans CJK JP"/>
        </w:rPr>
        <w:t xml:space="preserve"> has been removed from the provisioning settings. This streamlines the configuration and removes the dependency on the old rules engine.</w:t>
      </w:r>
    </w:p>
    <w:p>
      <w:pPr>
        <w:keepNext/>
        <w:keepLines/>
        <w:jc w:val="center"/>
      </w:pPr>
      <w:r>
        <w:drawing>
          <wp:inline xmlns:a="http://schemas.openxmlformats.org/drawingml/2006/main" xmlns:pic="http://schemas.openxmlformats.org/drawingml/2006/picture">
            <wp:extent cx="5328000" cy="3585874"/>
            <wp:docPr id="26" name="Picture 26"/>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585874"/>
                    </a:xfrm>
                    <a:prstGeom prst="rect"/>
                  </pic:spPr>
                </pic:pic>
              </a:graphicData>
            </a:graphic>
          </wp:inline>
        </w:drawing>
      </w:r>
    </w:p>
    <w:p>
      <w:pPr>
        <w:pStyle w:val="Caption"/>
        <w:jc w:val="center"/>
      </w:pPr>
      <w:r>
        <w:rPr>
          <w:b/>
          <w:color w:val="404040"/>
        </w:rPr>
        <w:t>The Configure Business Rules screen with a note about the removal of the legacy Enable youCalc rules engine for HRIS switch</w:t>
      </w:r>
    </w:p>
    <w:p>
      <w:pPr>
        <w:pStyle w:val="Heading3"/>
        <w:keepNext/>
        <w:keepLines/>
        <w:ind w:left="0"/>
        <w:outlineLvl w:val="2"/>
      </w:pPr>
      <w:r>
        <w:rPr>
          <w:b/>
          <w:color w:val="404040"/>
          <w:sz w:val="28"/>
          <w:rFonts w:ascii="Inter" w:hAnsi="Inter" w:eastAsia="Noto Sans CJK JP" w:cs="Noto Sans CJK JP"/>
        </w:rPr>
        <w:t>33. Note the decoupled switches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Enable Business Rules for Event Reason Derivation</w:t>
      </w:r>
      <w:r>
        <w:rPr>
          <w:color w:val="404040"/>
          <w:sz w:val="24"/>
          <w:rFonts w:ascii="Inter" w:hAnsi="Inter" w:eastAsia="Noto Sans CJK JP" w:cs="Noto Sans CJK JP"/>
        </w:rPr>
        <w:t xml:space="preserve"> switch and the other related workflow switches are now decoupled. Enabling or disabling one does not affect the other. This gives you more granular control over rule and workflow derivation.</w:t>
      </w:r>
    </w:p>
    <w:p>
      <w:pPr>
        <w:pStyle w:val="Heading3"/>
        <w:keepNext/>
        <w:keepLines/>
        <w:ind w:left="0"/>
        <w:outlineLvl w:val="2"/>
      </w:pPr>
      <w:r>
        <w:rPr>
          <w:b/>
          <w:color w:val="404040"/>
          <w:sz w:val="28"/>
          <w:rFonts w:ascii="Inter" w:hAnsi="Inter" w:eastAsia="Noto Sans CJK JP" w:cs="Noto Sans CJK JP"/>
        </w:rPr>
        <w:t>34. Understand workflow derivation logic</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Enable Business Rules for Workflow Derivation</w:t>
      </w:r>
      <w:r>
        <w:rPr>
          <w:color w:val="404040"/>
          <w:sz w:val="24"/>
          <w:rFonts w:ascii="Inter" w:hAnsi="Inter" w:eastAsia="Noto Sans CJK JP" w:cs="Noto Sans CJK JP"/>
        </w:rPr>
        <w:t xml:space="preserve"> switch controls how workflows are derived:</w:t>
      </w:r>
    </w:p>
    <w:p>
      <w:pPr>
        <w:pStyle w:val="ListBullet2"/>
      </w:pPr>
      <w:r>
        <w:rPr>
          <w:color w:val="404040"/>
          <w:sz w:val="24"/>
          <w:rFonts w:ascii="Inter" w:hAnsi="Inter" w:eastAsia="Noto Sans CJK JP" w:cs="Noto Sans CJK JP"/>
        </w:rPr>
        <w:t>If you enable it, workflows are derived using business rules.</w:t>
      </w:r>
    </w:p>
    <w:p>
      <w:pPr>
        <w:pStyle w:val="ListBullet2"/>
        <w:keepNext/>
        <w:keepLines/>
      </w:pPr>
      <w:r>
        <w:rPr>
          <w:color w:val="404040"/>
          <w:sz w:val="24"/>
          <w:rFonts w:ascii="Inter" w:hAnsi="Inter" w:eastAsia="Noto Sans CJK JP" w:cs="Noto Sans CJK JP"/>
        </w:rPr>
        <w:t>If you disable it, workflows are derived from the XML model.</w:t>
      </w:r>
    </w:p>
    <w:p>
      <w:pPr>
        <w:keepNext/>
        <w:keepLines/>
        <w:jc w:val="center"/>
      </w:pPr>
      <w:r>
        <w:drawing>
          <wp:inline xmlns:a="http://schemas.openxmlformats.org/drawingml/2006/main" xmlns:pic="http://schemas.openxmlformats.org/drawingml/2006/picture">
            <wp:extent cx="5328000" cy="3585874"/>
            <wp:docPr id="27" name="Picture 27"/>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585874"/>
                    </a:xfrm>
                    <a:prstGeom prst="rect"/>
                  </pic:spPr>
                </pic:pic>
              </a:graphicData>
            </a:graphic>
          </wp:inline>
        </w:drawing>
      </w:r>
    </w:p>
    <w:p>
      <w:pPr>
        <w:pStyle w:val="Caption"/>
        <w:jc w:val="center"/>
      </w:pPr>
      <w:r>
        <w:rPr>
          <w:b/>
          <w:color w:val="404040"/>
        </w:rPr>
        <w:t>The Configure Business Rules screen with a note explaining workflow derivation when Enable Business Rules for Workflow Derivation is on or off</w:t>
      </w:r>
    </w:p>
    <w:p>
      <w:pPr>
        <w:pStyle w:val="Heading3"/>
        <w:keepNext/>
        <w:keepLines/>
        <w:ind w:left="0"/>
        <w:outlineLvl w:val="2"/>
      </w:pPr>
      <w:r>
        <w:rPr>
          <w:b/>
          <w:color w:val="404040"/>
          <w:sz w:val="28"/>
          <w:rFonts w:ascii="Inter" w:hAnsi="Inter" w:eastAsia="Noto Sans CJK JP" w:cs="Noto Sans CJK JP"/>
        </w:rPr>
        <w:t>35. Understand event reason derivation logic</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Enable Business Rules for Event Reason Derivation</w:t>
      </w:r>
      <w:r>
        <w:rPr>
          <w:color w:val="404040"/>
          <w:sz w:val="24"/>
          <w:rFonts w:ascii="Inter" w:hAnsi="Inter" w:eastAsia="Noto Sans CJK JP" w:cs="Noto Sans CJK JP"/>
        </w:rPr>
        <w:t xml:space="preserve"> switch controls how event reasons are derived:</w:t>
      </w:r>
    </w:p>
    <w:p>
      <w:pPr>
        <w:pStyle w:val="ListBullet2"/>
      </w:pPr>
      <w:r>
        <w:rPr>
          <w:color w:val="404040"/>
          <w:sz w:val="24"/>
          <w:rFonts w:ascii="Inter" w:hAnsi="Inter" w:eastAsia="Noto Sans CJK JP" w:cs="Noto Sans CJK JP"/>
        </w:rPr>
        <w:t>If you enable it, event reasons are derived using business rules.</w:t>
      </w:r>
    </w:p>
    <w:p>
      <w:pPr>
        <w:pStyle w:val="ListBullet2"/>
        <w:keepNext/>
        <w:keepLines/>
      </w:pPr>
      <w:r>
        <w:rPr>
          <w:color w:val="404040"/>
          <w:sz w:val="24"/>
          <w:rFonts w:ascii="Inter" w:hAnsi="Inter" w:eastAsia="Noto Sans CJK JP" w:cs="Noto Sans CJK JP"/>
        </w:rPr>
        <w:t>If you disable it, event reason derivation is disabled.</w:t>
      </w:r>
    </w:p>
    <w:p>
      <w:pPr>
        <w:keepNext/>
        <w:keepLines/>
        <w:jc w:val="center"/>
      </w:pPr>
      <w:r>
        <w:drawing>
          <wp:inline xmlns:a="http://schemas.openxmlformats.org/drawingml/2006/main" xmlns:pic="http://schemas.openxmlformats.org/drawingml/2006/picture">
            <wp:extent cx="5328000" cy="3585874"/>
            <wp:docPr id="28" name="Picture 28"/>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585874"/>
                    </a:xfrm>
                    <a:prstGeom prst="rect"/>
                  </pic:spPr>
                </pic:pic>
              </a:graphicData>
            </a:graphic>
          </wp:inline>
        </w:drawing>
      </w:r>
    </w:p>
    <w:p>
      <w:pPr>
        <w:pStyle w:val="Caption"/>
        <w:jc w:val="center"/>
      </w:pPr>
      <w:r>
        <w:rPr>
          <w:b/>
          <w:color w:val="404040"/>
        </w:rPr>
        <w:t>The Configure Business Rules screen with a note explaining event reason derivation when Enable Business Rules for Event Reason Derivation is on or off</w:t>
      </w:r>
    </w:p>
    <w:p>
      <w:pPr>
        <w:pStyle w:val="Heading3"/>
        <w:keepNext/>
        <w:keepLines/>
        <w:ind w:left="0"/>
        <w:outlineLvl w:val="2"/>
      </w:pPr>
      <w:r>
        <w:rPr>
          <w:b/>
          <w:color w:val="404040"/>
          <w:sz w:val="28"/>
          <w:rFonts w:ascii="Inter" w:hAnsi="Inter" w:eastAsia="Noto Sans CJK JP" w:cs="Noto Sans CJK JP"/>
        </w:rPr>
        <w:t>36. Spot test after changes</w:t>
      </w:r>
    </w:p>
    <w:p>
      <w:pPr/>
      <w:r>
        <w:rPr>
          <w:color w:val="404040"/>
          <w:sz w:val="24"/>
          <w:rFonts w:ascii="Inter" w:hAnsi="Inter" w:eastAsia="Noto Sans CJK JP" w:cs="Noto Sans CJK JP"/>
        </w:rPr>
        <w:t>After you change business rules or provisioning settings, perform spot testing in all instances. This confirms that event reason and workflow derivation work as expected in your SAP SuccessFactors environment.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You now know how to create an event reason in SuccessFactors. You entered the event reason details, checked the </w:t>
      </w:r>
      <w:r>
        <w:rPr>
          <w:color w:val="4472C4"/>
          <w:sz w:val="24"/>
          <w:rFonts w:ascii="Times New Roman" w:hAnsi="Times New Roman" w:eastAsia="Noto Sans CJK JP" w:cs="Noto Sans CJK JP"/>
        </w:rPr>
        <w:t>positionActionType</w:t>
      </w:r>
      <w:r>
        <w:rPr>
          <w:color w:val="404040"/>
          <w:sz w:val="24"/>
          <w:rFonts w:ascii="Inter" w:hAnsi="Inter" w:eastAsia="Noto Sans CJK JP" w:cs="Noto Sans CJK JP"/>
        </w:rPr>
        <w:t xml:space="preserve"> picklist, and configured the follow-up activity, internal job history display, and Payroll Event field. You then granted permissions for the new event reason. You also reviewed how event reason derivation works with business rules and how the provisioning switches affect it.</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 xml:space="preserve">Create a business rule with the </w:t>
      </w:r>
      <w:r>
        <w:rPr>
          <w:b/>
          <w:color w:val="404040"/>
          <w:sz w:val="24"/>
          <w:rFonts w:ascii="Inter" w:hAnsi="Inter" w:eastAsia="Noto Sans CJK JP" w:cs="Noto Sans CJK JP"/>
        </w:rPr>
        <w:t>Event Reason Derivation</w:t>
      </w:r>
      <w:r>
        <w:rPr>
          <w:color w:val="404040"/>
          <w:sz w:val="24"/>
          <w:rFonts w:ascii="Inter" w:hAnsi="Inter" w:eastAsia="Noto Sans CJK JP" w:cs="Noto Sans CJK JP"/>
        </w:rPr>
        <w:t xml:space="preserve"> scenario to automate event reason assignment for job or compensation changes.</w:t>
      </w:r>
    </w:p>
    <w:p>
      <w:pPr>
        <w:pStyle w:val="ListBullet2"/>
      </w:pPr>
      <w:r>
        <w:rPr>
          <w:color w:val="404040"/>
          <w:sz w:val="24"/>
          <w:rFonts w:ascii="Inter" w:hAnsi="Inter" w:eastAsia="Noto Sans CJK JP" w:cs="Noto Sans CJK JP"/>
        </w:rPr>
        <w:t xml:space="preserve">Look for rules with the </w:t>
      </w:r>
      <w:r>
        <w:rPr>
          <w:b/>
          <w:color w:val="404040"/>
          <w:sz w:val="24"/>
          <w:rFonts w:ascii="Inter" w:hAnsi="Inter" w:eastAsia="Noto Sans CJK JP" w:cs="Noto Sans CJK JP"/>
        </w:rPr>
        <w:t>migrated_rule</w:t>
      </w:r>
      <w:r>
        <w:rPr>
          <w:color w:val="404040"/>
          <w:sz w:val="24"/>
          <w:rFonts w:ascii="Inter" w:hAnsi="Inter" w:eastAsia="Noto Sans CJK JP" w:cs="Noto Sans CJK JP"/>
        </w:rPr>
        <w:t xml:space="preserve"> postfix to review migrated rules.</w:t>
      </w:r>
    </w:p>
    <w:p>
      <w:pPr>
        <w:pStyle w:val="ListBullet2"/>
      </w:pPr>
      <w:r>
        <w:rPr>
          <w:color w:val="404040"/>
          <w:sz w:val="24"/>
          <w:rFonts w:ascii="Inter" w:hAnsi="Inter" w:eastAsia="Noto Sans CJK JP" w:cs="Noto Sans CJK JP"/>
        </w:rPr>
        <w:t>Perform spot testing in all instances after you change business rules or provisioning settings.</w:t>
      </w:r>
    </w:p>
    <w:p>
      <w:pPr>
        <w:pStyle w:val="ListBullet2"/>
      </w:pPr>
      <w:r>
        <w:rPr>
          <w:color w:val="404040"/>
          <w:sz w:val="24"/>
          <w:rFonts w:ascii="Inter" w:hAnsi="Inter" w:eastAsia="Noto Sans CJK JP" w:cs="Noto Sans CJK JP"/>
        </w:rPr>
        <w:t>Refer to the SAP documentation for more detail on configuring event reason derivation rules.</w:t>
      </w:r>
    </w:p>
    <w:p>
      <w:pPr/>
      <w:r>
        <w:br w:type="page"/>
      </w:r>
    </w:p>
    <w:sectPr w:rsidR="00FC693F" w:rsidRPr="0006063C" w:rsidSect="00034616">
      <w:headerReference w:type="default" r:id="rId35"/>
      <w:footerReference w:type="default" r:id="rId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abstractNum w:abstractNumId="11">
    <w:multiLevelType w:val="singleLevel"/>
    <w:tmpl w:val="38441652"/>
    <w:lvl w:ilvl="0">
      <w:start w:val="1"/>
      <w:numFmt w:val="decimal"/>
      <w:lvlText w:val="%1."/>
      <w:lvlJc w:val="left"/>
      <w:pPr>
        <w:tabs>
          <w:tab w:val="num" w:pos="720"/>
        </w:tabs>
        <w:ind w:left="720" w:hanging="360"/>
      </w:pPr>
    </w:lvl>
  </w:abstractNum>
  <w:abstractNum w:abstractNumId="12">
    <w:multiLevelType w:val="singleLevel"/>
    <w:tmpl w:val="38441652"/>
    <w:lvl w:ilvl="0">
      <w:start w:val="1"/>
      <w:numFmt w:val="decimal"/>
      <w:lvlText w:val="%1."/>
      <w:lvlJc w:val="left"/>
      <w:pPr>
        <w:tabs>
          <w:tab w:val="num" w:pos="720"/>
        </w:tabs>
        <w:ind w:left="720" w:hanging="360"/>
      </w:pPr>
    </w:lvl>
  </w:abstractNum>
  <w:abstractNum w:abstractNumId="13">
    <w:multiLevelType w:val="singleLevel"/>
    <w:tmpl w:val="38441652"/>
    <w:lvl w:ilvl="0">
      <w:start w:val="1"/>
      <w:numFmt w:val="decimal"/>
      <w:lvlText w:val="%1."/>
      <w:lvlJc w:val="left"/>
      <w:pPr>
        <w:tabs>
          <w:tab w:val="num" w:pos="720"/>
        </w:tabs>
        <w:ind w:left="720" w:hanging="360"/>
      </w:pPr>
    </w:lvl>
  </w:abstractNum>
  <w:abstractNum w:abstractNumId="14">
    <w:multiLevelType w:val="singleLevel"/>
    <w:tmpl w:val="38441652"/>
    <w:lvl w:ilvl="0">
      <w:start w:val="1"/>
      <w:numFmt w:val="decimal"/>
      <w:lvlText w:val="%1."/>
      <w:lvlJc w:val="left"/>
      <w:pPr>
        <w:tabs>
          <w:tab w:val="num" w:pos="720"/>
        </w:tabs>
        <w:ind w:left="720" w:hanging="360"/>
      </w:pPr>
    </w:lvl>
  </w:abstractNum>
  <w:abstractNum w:abstractNumId="15">
    <w:multiLevelType w:val="singleLevel"/>
    <w:tmpl w:val="38441652"/>
    <w:lvl w:ilvl="0">
      <w:start w:val="1"/>
      <w:numFmt w:val="decimal"/>
      <w:lvlText w:val="%1."/>
      <w:lvlJc w:val="left"/>
      <w:pPr>
        <w:tabs>
          <w:tab w:val="num" w:pos="720"/>
        </w:tabs>
        <w:ind w:left="720" w:hanging="360"/>
      </w:pPr>
    </w:lvl>
  </w:abstractNum>
  <w:abstractNum w:abstractNumId="16">
    <w:multiLevelType w:val="singleLevel"/>
    <w:tmpl w:val="38441652"/>
    <w:lvl w:ilvl="0">
      <w:start w:val="1"/>
      <w:numFmt w:val="decimal"/>
      <w:lvlText w:val="%1."/>
      <w:lvlJc w:val="left"/>
      <w:pPr>
        <w:tabs>
          <w:tab w:val="num" w:pos="720"/>
        </w:tabs>
        <w:ind w:left="720" w:hanging="360"/>
      </w:pPr>
    </w:lvl>
  </w:abstractNum>
  <w:abstractNum w:abstractNumId="17">
    <w:multiLevelType w:val="singleLevel"/>
    <w:tmpl w:val="38441652"/>
    <w:lvl w:ilvl="0">
      <w:start w:val="1"/>
      <w:numFmt w:val="decimal"/>
      <w:lvlText w:val="%1."/>
      <w:lvlJc w:val="left"/>
      <w:pPr>
        <w:tabs>
          <w:tab w:val="num" w:pos="720"/>
        </w:tabs>
        <w:ind w:left="720" w:hanging="360"/>
      </w:pPr>
    </w:lvl>
  </w:abstractNum>
  <w:abstractNum w:abstractNumId="18">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 w:numId="14">
    <w:abstractNumId w:val="13"/>
    <w:lvlOverride w:ilvl="0">
      <w:startOverride w:val="1"/>
    </w:lvlOverride>
  </w:num>
  <w:num w:numId="15">
    <w:abstractNumId w:val="14"/>
    <w:lvlOverride w:ilvl="0">
      <w:startOverride w:val="1"/>
    </w:lvlOverride>
  </w:num>
  <w:num w:numId="16">
    <w:abstractNumId w:val="15"/>
    <w:lvlOverride w:ilvl="0">
      <w:startOverride w:val="1"/>
    </w:lvlOverride>
  </w:num>
  <w:num w:numId="17">
    <w:abstractNumId w:val="16"/>
    <w:lvlOverride w:ilvl="0">
      <w:startOverride w:val="1"/>
    </w:lvlOverride>
  </w:num>
  <w:num w:numId="18">
    <w:abstractNumId w:val="17"/>
    <w:lvlOverride w:ilvl="0">
      <w:startOverride w:val="1"/>
    </w:lvlOverride>
  </w:num>
  <w:num w:numId="19">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header" Target="header1.xm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