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Maintain the TVARVC Table in SAP</w:t>
      </w:r>
    </w:p>
    <w:p>
      <w:pPr/>
      <w:r>
        <w:rPr>
          <w:color w:val="404040"/>
          <w:sz w:val="24"/>
          <w:rFonts w:ascii="Inter" w:hAnsi="Inter" w:eastAsia="Noto Sans CJK JP" w:cs="Noto Sans CJK JP"/>
        </w:rPr>
        <w:t>The TVARVC table lets you store dynamic variables in SAP instead of hard-coding values directly into your ABAP programs. This guide explains how to maintain the TVARVC table in SAP so you can trigger specific logic for different company codes or other criteria without changing any program code.</w:t>
      </w:r>
    </w:p>
    <w:p>
      <w:pPr>
        <w:pStyle w:val="Heading1"/>
        <w:keepNext/>
        <w:keepLines/>
        <w:outlineLvl w:val="0"/>
      </w:pPr>
      <w:r>
        <w:rPr>
          <w:b/>
          <w:color w:val="404040"/>
          <w:sz w:val="32"/>
          <w:rFonts w:ascii="Inter" w:hAnsi="Inter" w:eastAsia="Noto Sans CJK JP" w:cs="Noto Sans CJK JP"/>
        </w:rPr>
        <w:t>Why use dynamic variables</w:t>
      </w:r>
    </w:p>
    <w:p>
      <w:pPr/>
      <w:r>
        <w:rPr>
          <w:color w:val="404040"/>
          <w:sz w:val="24"/>
          <w:rFonts w:ascii="Inter" w:hAnsi="Inter" w:eastAsia="Noto Sans CJK JP" w:cs="Noto Sans CJK JP"/>
        </w:rPr>
        <w:t>Storing values in the TVARVC table gives your programs flexibility. Instead of writing logic tied to a fixed value, you reference a variable that can be updated independently of the code.</w:t>
      </w:r>
    </w:p>
    <w:p>
      <w:pPr>
        <w:keepNext/>
        <w:keepLines/>
      </w:pPr>
      <w:r>
        <w:rPr>
          <w:color w:val="404040"/>
          <w:sz w:val="24"/>
          <w:rFonts w:ascii="Inter" w:hAnsi="Inter" w:eastAsia="Noto Sans CJK JP" w:cs="Noto Sans CJK JP"/>
        </w:rPr>
        <w:t>For example, if you built a requirement for Germany and later need the same logic applied to France, you simply update the table entry rather than modifying the underlying program.</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Edit Table TVARVC: Selection Variables screen showing multiple entries, illustrating the flexibility of dynamic variables.</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an SAP system with a valid login.</w:t>
      </w:r>
    </w:p>
    <w:p>
      <w:pPr>
        <w:pStyle w:val="ListBullet2"/>
      </w:pPr>
      <w:r>
        <w:rPr>
          <w:color w:val="404040"/>
          <w:sz w:val="24"/>
          <w:rFonts w:ascii="Inter" w:hAnsi="Inter" w:eastAsia="Noto Sans CJK JP" w:cs="Noto Sans CJK JP"/>
        </w:rPr>
        <w:t>Authorization to maintain the TVARVC table.</w:t>
      </w:r>
    </w:p>
    <w:p>
      <w:pPr>
        <w:pStyle w:val="Heading1"/>
        <w:keepNext/>
        <w:keepLines/>
        <w:outlineLvl w:val="0"/>
      </w:pPr>
      <w:r>
        <w:rPr>
          <w:b/>
          <w:color w:val="404040"/>
          <w:sz w:val="32"/>
          <w:rFonts w:ascii="Inter" w:hAnsi="Inter" w:eastAsia="Noto Sans CJK JP" w:cs="Noto Sans CJK JP"/>
        </w:rPr>
        <w:t>Step 1: Access the SAP Easy Access screen</w:t>
      </w:r>
    </w:p>
    <w:p>
      <w:pPr/>
      <w:r>
        <w:rPr>
          <w:color w:val="404040"/>
          <w:sz w:val="24"/>
          <w:rFonts w:ascii="Inter" w:hAnsi="Inter" w:eastAsia="Noto Sans CJK JP" w:cs="Noto Sans CJK JP"/>
        </w:rPr>
        <w:t xml:space="preserve">Launch SAP and log in to your system. Confirm you are on the </w:t>
      </w:r>
      <w:r>
        <w:rPr>
          <w:b/>
          <w:color w:val="404040"/>
          <w:sz w:val="24"/>
          <w:rFonts w:ascii="Inter" w:hAnsi="Inter" w:eastAsia="Noto Sans CJK JP" w:cs="Noto Sans CJK JP"/>
        </w:rPr>
        <w:t>SAP Easy Access</w:t>
      </w:r>
      <w:r>
        <w:rPr>
          <w:color w:val="404040"/>
          <w:sz w:val="24"/>
          <w:rFonts w:ascii="Inter" w:hAnsi="Inter" w:eastAsia="Noto Sans CJK JP" w:cs="Noto Sans CJK JP"/>
        </w:rPr>
        <w:t xml:space="preserve"> screen, which is typically labeled "Purchasing" or with the name of your relevant module.</w:t>
      </w:r>
    </w:p>
    <w:p>
      <w:pPr>
        <w:keepNext/>
        <w:keepLines/>
      </w:pPr>
      <w:r>
        <w:rPr>
          <w:color w:val="404040"/>
          <w:sz w:val="24"/>
          <w:rFonts w:ascii="Inter" w:hAnsi="Inter" w:eastAsia="Noto Sans CJK JP" w:cs="Noto Sans CJK JP"/>
        </w:rPr>
        <w:t xml:space="preserve">The left pane displays your </w:t>
      </w:r>
      <w:r>
        <w:rPr>
          <w:b/>
          <w:color w:val="404040"/>
          <w:sz w:val="24"/>
          <w:rFonts w:ascii="Inter" w:hAnsi="Inter" w:eastAsia="Noto Sans CJK JP" w:cs="Noto Sans CJK JP"/>
        </w:rPr>
        <w:t>Favorites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SAP Menu</w:t>
      </w:r>
      <w:r>
        <w:rPr>
          <w:color w:val="404040"/>
          <w:sz w:val="24"/>
          <w:rFonts w:ascii="Inter" w:hAnsi="Inter" w:eastAsia="Noto Sans CJK JP" w:cs="Noto Sans CJK JP"/>
        </w:rPr>
        <w:t xml:space="preserve"> folders, ready for you to enter a transaction.</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SAP Easy Access screen showing the Favorites and SAP Menu panes, with no transaction entered yet.</w:t>
      </w:r>
    </w:p>
    <w:p>
      <w:pPr>
        <w:pStyle w:val="Heading1"/>
        <w:keepNext/>
        <w:keepLines/>
        <w:outlineLvl w:val="0"/>
      </w:pPr>
      <w:r>
        <w:rPr>
          <w:b/>
          <w:color w:val="404040"/>
          <w:sz w:val="32"/>
          <w:rFonts w:ascii="Inter" w:hAnsi="Inter" w:eastAsia="Noto Sans CJK JP" w:cs="Noto Sans CJK JP"/>
        </w:rPr>
        <w:t>Step 2: Enter the TVARVC table maintenance transaction</w:t>
      </w:r>
    </w:p>
    <w:p>
      <w:pPr/>
      <w:r>
        <w:rPr>
          <w:color w:val="404040"/>
          <w:sz w:val="24"/>
          <w:rFonts w:ascii="Inter" w:hAnsi="Inter" w:eastAsia="Noto Sans CJK JP" w:cs="Noto Sans CJK JP"/>
        </w:rPr>
        <w:t xml:space="preserve">In the command field at the top of the screen, type </w:t>
      </w:r>
      <w:r>
        <w:rPr>
          <w:color w:val="4472C4"/>
          <w:sz w:val="24"/>
          <w:rFonts w:ascii="Times New Roman" w:hAnsi="Times New Roman" w:eastAsia="Noto Sans CJK JP" w:cs="Noto Sans CJK JP"/>
        </w:rPr>
        <w:t>STVARV</w:t>
      </w:r>
      <w:r>
        <w:rPr>
          <w:color w:val="404040"/>
          <w:sz w:val="24"/>
          <w:rFonts w:ascii="Inter" w:hAnsi="Inter" w:eastAsia="Noto Sans CJK JP" w:cs="Noto Sans CJK JP"/>
        </w:rPr>
        <w:t xml:space="preserve"> and press </w:t>
      </w:r>
      <w:r>
        <w:rPr>
          <w:b/>
          <w:color w:val="404040"/>
          <w:sz w:val="24"/>
          <w:rFonts w:ascii="Inter" w:hAnsi="Inter" w:eastAsia="Noto Sans CJK JP" w:cs="Noto Sans CJK JP"/>
        </w:rPr>
        <w:t>Enter</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If you enter an incorrect transaction code (for example, </w:t>
      </w:r>
      <w:r>
        <w:rPr>
          <w:color w:val="4472C4"/>
          <w:sz w:val="24"/>
          <w:rFonts w:ascii="Times New Roman" w:hAnsi="Times New Roman" w:eastAsia="Noto Sans CJK JP" w:cs="Noto Sans CJK JP"/>
        </w:rPr>
        <w:t>STVARVB</w:t>
      </w:r>
      <w:r>
        <w:rPr>
          <w:color w:val="404040"/>
          <w:sz w:val="24"/>
          <w:rFonts w:ascii="Inter" w:hAnsi="Inter" w:eastAsia="Noto Sans CJK JP" w:cs="Noto Sans CJK JP"/>
        </w:rPr>
        <w:t>), SAP displays an error message at the bottom of the screen reading "Transaction STVARVB does not exist." Double-check your entry and try again.</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Command field with "stvarv" entered, showing an error message at the bottom for an invalid transaction code.</w:t>
      </w:r>
    </w:p>
    <w:p>
      <w:pPr>
        <w:pStyle w:val="Heading1"/>
        <w:keepNext/>
        <w:keepLines/>
        <w:outlineLvl w:val="0"/>
      </w:pPr>
      <w:r>
        <w:rPr>
          <w:b/>
          <w:color w:val="404040"/>
          <w:sz w:val="32"/>
          <w:rFonts w:ascii="Inter" w:hAnsi="Inter" w:eastAsia="Noto Sans CJK JP" w:cs="Noto Sans CJK JP"/>
        </w:rPr>
        <w:t>Step 3: View and edit Table TVARVC: Selection Variables</w:t>
      </w:r>
    </w:p>
    <w:p>
      <w:pPr/>
      <w:r>
        <w:rPr>
          <w:color w:val="404040"/>
          <w:sz w:val="24"/>
          <w:rFonts w:ascii="Inter" w:hAnsi="Inter" w:eastAsia="Noto Sans CJK JP" w:cs="Noto Sans CJK JP"/>
        </w:rPr>
        <w:t xml:space="preserve">Once the correct transaction loads, the </w:t>
      </w:r>
      <w:r>
        <w:rPr>
          <w:b/>
          <w:color w:val="404040"/>
          <w:sz w:val="24"/>
          <w:rFonts w:ascii="Inter" w:hAnsi="Inter" w:eastAsia="Noto Sans CJK JP" w:cs="Noto Sans CJK JP"/>
        </w:rPr>
        <w:t>Edit Table TVARVC: Selection Variables</w:t>
      </w:r>
      <w:r>
        <w:rPr>
          <w:color w:val="404040"/>
          <w:sz w:val="24"/>
          <w:rFonts w:ascii="Inter" w:hAnsi="Inter" w:eastAsia="Noto Sans CJK JP" w:cs="Noto Sans CJK JP"/>
        </w:rPr>
        <w:t xml:space="preserve"> screen appears. You will see two tabs: </w:t>
      </w:r>
      <w:r>
        <w:rPr>
          <w:b/>
          <w:color w:val="404040"/>
          <w:sz w:val="24"/>
          <w:rFonts w:ascii="Inter" w:hAnsi="Inter" w:eastAsia="Noto Sans CJK JP" w:cs="Noto Sans CJK JP"/>
        </w:rPr>
        <w:t>Parameter</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Selection Options</w:t>
      </w:r>
      <w:r>
        <w:rPr>
          <w:color w:val="404040"/>
          <w:sz w:val="24"/>
          <w:rFonts w:ascii="Inter" w:hAnsi="Inter" w:eastAsia="Noto Sans CJK JP" w:cs="Noto Sans CJK JP"/>
        </w:rPr>
        <w:t>.</w:t>
      </w:r>
    </w:p>
    <w:p>
      <w:pPr/>
      <w:r>
        <w:rPr>
          <w:color w:val="404040"/>
          <w:sz w:val="24"/>
          <w:rFonts w:ascii="Inter" w:hAnsi="Inter" w:eastAsia="Noto Sans CJK JP" w:cs="Noto Sans CJK JP"/>
        </w:rPr>
        <w:t>The table lists existing entries in columns for Name, Value (Val.), and Case.</w:t>
      </w:r>
    </w:p>
    <w:p>
      <w:pPr/>
      <w:r>
        <w:rPr>
          <w:color w:val="404040"/>
          <w:sz w:val="24"/>
          <w:rFonts w:ascii="Inter" w:hAnsi="Inter" w:eastAsia="Noto Sans CJK JP" w:cs="Noto Sans CJK JP"/>
        </w:rPr>
        <w:t>To create a new parameter:</w:t>
      </w:r>
    </w:p>
    <w:p>
      <w:pPr>
        <w:pStyle w:val="ListBullet2"/>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button (or press F5).</w:t>
      </w:r>
    </w:p>
    <w:p>
      <w:pPr>
        <w:pStyle w:val="ListBullet2"/>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column, enter your parameter, for example </w:t>
      </w:r>
      <w:r>
        <w:rPr>
          <w:color w:val="4472C4"/>
          <w:sz w:val="24"/>
          <w:rFonts w:ascii="Times New Roman" w:hAnsi="Times New Roman" w:eastAsia="Noto Sans CJK JP" w:cs="Noto Sans CJK JP"/>
        </w:rPr>
        <w:t>z_fi_comp</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Val.</w:t>
      </w:r>
      <w:r>
        <w:rPr>
          <w:color w:val="404040"/>
          <w:sz w:val="24"/>
          <w:rFonts w:ascii="Inter" w:hAnsi="Inter" w:eastAsia="Noto Sans CJK JP" w:cs="Noto Sans CJK JP"/>
        </w:rPr>
        <w:t xml:space="preserve"> column, enter the corresponding value, for example </w:t>
      </w:r>
      <w:r>
        <w:rPr>
          <w:color w:val="4472C4"/>
          <w:sz w:val="24"/>
          <w:rFonts w:ascii="Times New Roman" w:hAnsi="Times New Roman" w:eastAsia="Noto Sans CJK JP" w:cs="Noto Sans CJK JP"/>
        </w:rPr>
        <w:t>0001</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Edit Table TVARVC: Selection Variables screen showing parameter entries and the create action.</w:t>
      </w:r>
    </w:p>
    <w:p>
      <w:pPr>
        <w:pStyle w:val="Heading1"/>
        <w:keepNext/>
        <w:keepLines/>
        <w:outlineLvl w:val="0"/>
      </w:pPr>
      <w:r>
        <w:rPr>
          <w:b/>
          <w:color w:val="404040"/>
          <w:sz w:val="32"/>
          <w:rFonts w:ascii="Inter" w:hAnsi="Inter" w:eastAsia="Noto Sans CJK JP" w:cs="Noto Sans CJK JP"/>
        </w:rPr>
        <w:t>Step 4: Save the new parameter entry</w:t>
      </w:r>
    </w:p>
    <w:p>
      <w:pPr/>
      <w:r>
        <w:rPr>
          <w:color w:val="404040"/>
          <w:sz w:val="24"/>
          <w:rFonts w:ascii="Inter" w:hAnsi="Inter" w:eastAsia="Noto Sans CJK JP" w:cs="Noto Sans CJK JP"/>
        </w:rPr>
        <w:t xml:space="preserve">After entering the new parameter and its value, click the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icon in the toolbar.</w:t>
      </w:r>
    </w:p>
    <w:p>
      <w:pPr>
        <w:keepNext/>
        <w:keepLines/>
      </w:pPr>
      <w:r>
        <w:rPr>
          <w:color w:val="404040"/>
          <w:sz w:val="24"/>
          <w:rFonts w:ascii="Inter" w:hAnsi="Inter" w:eastAsia="Noto Sans CJK JP" w:cs="Noto Sans CJK JP"/>
        </w:rPr>
        <w:t xml:space="preserve">Your new entry — for example, </w:t>
      </w:r>
      <w:r>
        <w:rPr>
          <w:color w:val="4472C4"/>
          <w:sz w:val="24"/>
          <w:rFonts w:ascii="Times New Roman" w:hAnsi="Times New Roman" w:eastAsia="Noto Sans CJK JP" w:cs="Noto Sans CJK JP"/>
        </w:rPr>
        <w:t>z_fi_comp</w:t>
      </w:r>
      <w:r>
        <w:rPr>
          <w:color w:val="404040"/>
          <w:sz w:val="24"/>
          <w:rFonts w:ascii="Inter" w:hAnsi="Inter" w:eastAsia="Noto Sans CJK JP" w:cs="Noto Sans CJK JP"/>
        </w:rPr>
        <w:t xml:space="preserve"> with value </w:t>
      </w:r>
      <w:r>
        <w:rPr>
          <w:color w:val="4472C4"/>
          <w:sz w:val="24"/>
          <w:rFonts w:ascii="Times New Roman" w:hAnsi="Times New Roman" w:eastAsia="Noto Sans CJK JP" w:cs="Noto Sans CJK JP"/>
        </w:rPr>
        <w:t>0001</w:t>
      </w:r>
      <w:r>
        <w:rPr>
          <w:color w:val="404040"/>
          <w:sz w:val="24"/>
          <w:rFonts w:ascii="Inter" w:hAnsi="Inter" w:eastAsia="Noto Sans CJK JP" w:cs="Noto Sans CJK JP"/>
        </w:rPr>
        <w:t xml:space="preserve"> — now appears in the list of parameters.</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New parameter "z_fi_comp" with value "0001" entered in the table.</w:t>
      </w:r>
    </w:p>
    <w:p>
      <w:pPr>
        <w:pStyle w:val="Heading1"/>
        <w:keepNext/>
        <w:keepLines/>
        <w:outlineLvl w:val="0"/>
      </w:pPr>
      <w:r>
        <w:rPr>
          <w:b/>
          <w:color w:val="404040"/>
          <w:sz w:val="32"/>
          <w:rFonts w:ascii="Inter" w:hAnsi="Inter" w:eastAsia="Noto Sans CJK JP" w:cs="Noto Sans CJK JP"/>
        </w:rPr>
        <w:t>Step 5: Switch to the Selection Options tab</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Selection Options</w:t>
      </w:r>
      <w:r>
        <w:rPr>
          <w:color w:val="404040"/>
          <w:sz w:val="24"/>
          <w:rFonts w:ascii="Inter" w:hAnsi="Inter" w:eastAsia="Noto Sans CJK JP" w:cs="Noto Sans CJK JP"/>
        </w:rPr>
        <w:t xml:space="preserve"> tab to view or edit selection option entries. This tab lets you create or modify entries using lower and upper limits.</w:t>
      </w:r>
    </w:p>
    <w:p>
      <w:pPr/>
      <w:r>
        <w:rPr>
          <w:color w:val="404040"/>
          <w:sz w:val="24"/>
          <w:rFonts w:ascii="Inter" w:hAnsi="Inter" w:eastAsia="Noto Sans CJK JP" w:cs="Noto Sans CJK JP"/>
        </w:rPr>
        <w:t>To create a new selection option:</w:t>
      </w:r>
    </w:p>
    <w:p>
      <w:pPr>
        <w:pStyle w:val="ListBullet2"/>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button.</w:t>
      </w:r>
    </w:p>
    <w:p>
      <w:pPr>
        <w:pStyle w:val="ListBullet2"/>
      </w:pPr>
      <w:r>
        <w:rPr>
          <w:color w:val="404040"/>
          <w:sz w:val="24"/>
          <w:rFonts w:ascii="Inter" w:hAnsi="Inter" w:eastAsia="Noto Sans CJK JP" w:cs="Noto Sans CJK JP"/>
        </w:rPr>
        <w:t xml:space="preserve">Enter the required values in the </w:t>
      </w:r>
      <w:r>
        <w:rPr>
          <w:b/>
          <w:color w:val="404040"/>
          <w:sz w:val="24"/>
          <w:rFonts w:ascii="Inter" w:hAnsi="Inter" w:eastAsia="Noto Sans CJK JP" w:cs="Noto Sans CJK JP"/>
        </w:rPr>
        <w:t>Lower limit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Upper limit</w:t>
      </w:r>
      <w:r>
        <w:rPr>
          <w:color w:val="404040"/>
          <w:sz w:val="24"/>
          <w:rFonts w:ascii="Inter" w:hAnsi="Inter" w:eastAsia="Noto Sans CJK JP" w:cs="Noto Sans CJK JP"/>
        </w:rPr>
        <w:t xml:space="preserve"> columns.</w:t>
      </w:r>
    </w:p>
    <w:p>
      <w:pPr>
        <w:keepNext/>
        <w:keepLines/>
      </w:pPr>
      <w:r>
        <w:rPr>
          <w:color w:val="404040"/>
          <w:sz w:val="24"/>
          <w:rFonts w:ascii="Inter" w:hAnsi="Inter" w:eastAsia="Noto Sans CJK JP" w:cs="Noto Sans CJK JP"/>
        </w:rPr>
        <w:t>To edit an existing entry, click on the desired row to select it for modification.</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Selection Options tab showing lower and upper limit columns, existing entries, and available create/edit actions.</w:t>
      </w:r>
    </w:p>
    <w:p>
      <w:pPr>
        <w:pStyle w:val="Heading1"/>
        <w:keepNext/>
        <w:keepLines/>
        <w:outlineLvl w:val="0"/>
      </w:pPr>
      <w:r>
        <w:rPr>
          <w:b/>
          <w:color w:val="404040"/>
          <w:sz w:val="32"/>
          <w:rFonts w:ascii="Inter" w:hAnsi="Inter" w:eastAsia="Noto Sans CJK JP" w:cs="Noto Sans CJK JP"/>
        </w:rPr>
        <w:t>Step 6: Change or display entries</w:t>
      </w:r>
    </w:p>
    <w:p>
      <w:pPr/>
      <w:r>
        <w:rPr>
          <w:color w:val="404040"/>
          <w:sz w:val="24"/>
          <w:rFonts w:ascii="Inter" w:hAnsi="Inter" w:eastAsia="Noto Sans CJK JP" w:cs="Noto Sans CJK JP"/>
        </w:rPr>
        <w:t xml:space="preserve">To toggle between display and change modes, click the </w:t>
      </w:r>
      <w:r>
        <w:rPr>
          <w:b/>
          <w:color w:val="404040"/>
          <w:sz w:val="24"/>
          <w:rFonts w:ascii="Inter" w:hAnsi="Inter" w:eastAsia="Noto Sans CJK JP" w:cs="Noto Sans CJK JP"/>
        </w:rPr>
        <w:t>Display &lt;-&gt; Change</w:t>
      </w:r>
      <w:r>
        <w:rPr>
          <w:color w:val="404040"/>
          <w:sz w:val="24"/>
          <w:rFonts w:ascii="Inter" w:hAnsi="Inter" w:eastAsia="Noto Sans CJK JP" w:cs="Noto Sans CJK JP"/>
        </w:rPr>
        <w:t xml:space="preserve"> button, or press Ctrl+F1.</w:t>
      </w:r>
    </w:p>
    <w:p>
      <w:pPr>
        <w:keepNext/>
        <w:keepLines/>
      </w:pPr>
      <w:r>
        <w:rPr>
          <w:color w:val="404040"/>
          <w:sz w:val="24"/>
          <w:rFonts w:ascii="Inter" w:hAnsi="Inter" w:eastAsia="Noto Sans CJK JP" w:cs="Noto Sans CJK JP"/>
        </w:rPr>
        <w:t>Select the entry you wish to modify and make the necessary changes. Once finished, save your changes to complete the update.</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Display Table TVARVC: Selection Variables screen with an entry selected and the display/change toggle highlighted.</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 xml:space="preserve">You have now learned how to maintain the TVARVC table in SAP by accessing the </w:t>
      </w:r>
      <w:r>
        <w:rPr>
          <w:b/>
          <w:color w:val="404040"/>
          <w:sz w:val="24"/>
          <w:rFonts w:ascii="Inter" w:hAnsi="Inter" w:eastAsia="Noto Sans CJK JP" w:cs="Noto Sans CJK JP"/>
        </w:rPr>
        <w:t>STVARV</w:t>
      </w:r>
      <w:r>
        <w:rPr>
          <w:color w:val="404040"/>
          <w:sz w:val="24"/>
          <w:rFonts w:ascii="Inter" w:hAnsi="Inter" w:eastAsia="Noto Sans CJK JP" w:cs="Noto Sans CJK JP"/>
        </w:rPr>
        <w:t xml:space="preserve"> transaction, creating and saving new parameters, working with selection options, and toggling between display and change modes. Using dynamic variables this way keeps your ABAP programs flexible and reduces the need for direct code changes when business requirements expand to new company codes or criteria.</w:t>
      </w:r>
    </w:p>
    <w:p>
      <w:pPr/>
      <w:r>
        <w:br w:type="page"/>
      </w:r>
    </w:p>
    <w:sectPr w:rsidR="00FC693F" w:rsidRPr="0006063C" w:rsidSect="00034616">
      <w:headerReference w:type="default" r:id="rId16"/>
      <w:footerReference w:type="default" r:id="rId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header" Target="header1.xm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