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keepLines/>
        <w:outlineLvl w:val="0"/>
      </w:pPr>
      <w:r>
        <w:rPr>
          <w:b/>
          <w:color w:val="404040"/>
          <w:sz w:val="44"/>
          <w:rFonts w:ascii="Inter" w:hAnsi="Inter" w:eastAsia="Noto Sans CJK JP" w:cs="Noto Sans CJK JP"/>
        </w:rPr>
        <w:t>How to Determine Pricing Procedure in SAP SD</w:t>
      </w:r>
    </w:p>
    <w:p>
      <w:pPr/>
      <w:r>
        <w:rPr>
          <w:color w:val="404040"/>
          <w:sz w:val="24"/>
          <w:rFonts w:ascii="Inter" w:hAnsi="Inter" w:eastAsia="Noto Sans CJK JP" w:cs="Noto Sans CJK JP"/>
        </w:rPr>
        <w:t>When creating a sales order in SAP SD, the system must automatically determine a pricing procedure based on the sales area, customer, and document type. If this configuration is incomplete, you will see the error "No pricing procedure could be determined" and will be unable to proceed with the order. This guide walks you through how to determine pricing procedure in SAP SD — from identifying the error in a sales order, through configuring customer and document pricing procedures in the Implementation Guide, to verifying the result with the pricing analysis tool.</w:t>
      </w:r>
    </w:p>
    <w:p>
      <w:pPr>
        <w:pStyle w:val="Heading1"/>
        <w:keepNext/>
        <w:keepLines/>
        <w:outlineLvl w:val="0"/>
      </w:pPr>
      <w:r>
        <w:rPr>
          <w:b/>
          <w:color w:val="404040"/>
          <w:sz w:val="32"/>
          <w:rFonts w:ascii="Inter" w:hAnsi="Inter" w:eastAsia="Noto Sans CJK JP" w:cs="Noto Sans CJK JP"/>
        </w:rPr>
        <w:t>Prerequisites</w:t>
      </w:r>
    </w:p>
    <w:p>
      <w:pPr>
        <w:pStyle w:val="ListBullet2"/>
      </w:pPr>
      <w:r>
        <w:rPr>
          <w:color w:val="404040"/>
          <w:sz w:val="24"/>
          <w:rFonts w:ascii="Inter" w:hAnsi="Inter" w:eastAsia="Noto Sans CJK JP" w:cs="Noto Sans CJK JP"/>
        </w:rPr>
        <w:t xml:space="preserve">Access to the SAP GUI with authorization to create sales orders (transaction </w:t>
      </w:r>
      <w:r>
        <w:rPr>
          <w:color w:val="4472C4"/>
          <w:sz w:val="24"/>
          <w:rFonts w:ascii="Times New Roman" w:hAnsi="Times New Roman" w:eastAsia="Noto Sans CJK JP" w:cs="Noto Sans CJK JP"/>
        </w:rPr>
        <w:t>VA01</w:t>
      </w:r>
      <w:r>
        <w:rPr>
          <w:color w:val="404040"/>
          <w:sz w:val="24"/>
          <w:rFonts w:ascii="Inter" w:hAnsi="Inter" w:eastAsia="Noto Sans CJK JP" w:cs="Noto Sans CJK JP"/>
        </w:rPr>
        <w:t xml:space="preserve">) and display customer master records (transaction </w:t>
      </w:r>
      <w:r>
        <w:rPr>
          <w:color w:val="4472C4"/>
          <w:sz w:val="24"/>
          <w:rFonts w:ascii="Times New Roman" w:hAnsi="Times New Roman" w:eastAsia="Noto Sans CJK JP" w:cs="Noto Sans CJK JP"/>
        </w:rPr>
        <w:t>XD03</w:t>
      </w:r>
      <w:r>
        <w:rPr>
          <w:color w:val="404040"/>
          <w:sz w:val="24"/>
          <w:rFonts w:ascii="Inter" w:hAnsi="Inter" w:eastAsia="Noto Sans CJK JP" w:cs="Noto Sans CJK JP"/>
        </w:rPr>
        <w:t>).</w:t>
      </w:r>
    </w:p>
    <w:p>
      <w:pPr>
        <w:pStyle w:val="ListBullet2"/>
      </w:pPr>
      <w:r>
        <w:rPr>
          <w:color w:val="404040"/>
          <w:sz w:val="24"/>
          <w:rFonts w:ascii="Inter" w:hAnsi="Inter" w:eastAsia="Noto Sans CJK JP" w:cs="Noto Sans CJK JP"/>
        </w:rPr>
        <w:t xml:space="preserve">Access to the SAP Customizing Implementation Guide (transaction </w:t>
      </w:r>
      <w:r>
        <w:rPr>
          <w:color w:val="4472C4"/>
          <w:sz w:val="24"/>
          <w:rFonts w:ascii="Times New Roman" w:hAnsi="Times New Roman" w:eastAsia="Noto Sans CJK JP" w:cs="Noto Sans CJK JP"/>
        </w:rPr>
        <w:t>SPRO</w:t>
      </w:r>
      <w:r>
        <w:rPr>
          <w:color w:val="404040"/>
          <w:sz w:val="24"/>
          <w:rFonts w:ascii="Inter" w:hAnsi="Inter" w:eastAsia="Noto Sans CJK JP" w:cs="Noto Sans CJK JP"/>
        </w:rPr>
        <w:t>) with authorization to maintain pricing configuration.</w:t>
      </w:r>
    </w:p>
    <w:p>
      <w:pPr>
        <w:pStyle w:val="ListBullet2"/>
      </w:pPr>
      <w:r>
        <w:rPr>
          <w:color w:val="404040"/>
          <w:sz w:val="24"/>
          <w:rFonts w:ascii="Inter" w:hAnsi="Inter" w:eastAsia="Noto Sans CJK JP" w:cs="Noto Sans CJK JP"/>
        </w:rPr>
        <w:t>A customer master record and sales area data already set up (this guide uses Customer 491000, Sales Organization 1000, Distribution Channel 10, Division 10).</w:t>
      </w:r>
    </w:p>
    <w:p>
      <w:pPr>
        <w:pStyle w:val="ListBullet2"/>
      </w:pPr>
      <w:r>
        <w:rPr>
          <w:color w:val="404040"/>
          <w:sz w:val="24"/>
          <w:rFonts w:ascii="Inter" w:hAnsi="Inter" w:eastAsia="Noto Sans CJK JP" w:cs="Noto Sans CJK JP"/>
        </w:rPr>
        <w:t xml:space="preserve">Condition records maintained for relevant condition types (for example, via transaction </w:t>
      </w:r>
      <w:r>
        <w:rPr>
          <w:color w:val="4472C4"/>
          <w:sz w:val="24"/>
          <w:rFonts w:ascii="Times New Roman" w:hAnsi="Times New Roman" w:eastAsia="Noto Sans CJK JP" w:cs="Noto Sans CJK JP"/>
        </w:rPr>
        <w:t>VK11</w:t>
      </w:r>
      <w:r>
        <w:rPr>
          <w:color w:val="404040"/>
          <w:sz w:val="24"/>
          <w:rFonts w:ascii="Inter" w:hAnsi="Inter" w:eastAsia="Noto Sans CJK JP" w:cs="Noto Sans CJK JP"/>
        </w:rPr>
        <w:t>).</w:t>
      </w:r>
    </w:p>
    <w:p>
      <w:pPr>
        <w:pStyle w:val="Heading1"/>
        <w:keepNext/>
        <w:keepLines/>
        <w:outlineLvl w:val="0"/>
      </w:pPr>
      <w:r>
        <w:rPr>
          <w:b/>
          <w:color w:val="404040"/>
          <w:sz w:val="32"/>
          <w:rFonts w:ascii="Inter" w:hAnsi="Inter" w:eastAsia="Noto Sans CJK JP" w:cs="Noto Sans CJK JP"/>
        </w:rPr>
        <w:t>Part 1: Identify the pricing procedure error in a sales order</w:t>
      </w:r>
    </w:p>
    <w:p>
      <w:pPr>
        <w:pStyle w:val="Heading2"/>
        <w:keepNext/>
        <w:keepLines/>
        <w:ind w:left="0"/>
        <w:outlineLvl w:val="1"/>
      </w:pPr>
      <w:r>
        <w:rPr>
          <w:b/>
          <w:color w:val="404040"/>
          <w:sz w:val="28"/>
          <w:rFonts w:ascii="Inter" w:hAnsi="Inter" w:eastAsia="Noto Sans CJK JP" w:cs="Noto Sans CJK JP"/>
        </w:rPr>
        <w:t>Step 1: Access the SAP Easy Access main menu</w:t>
      </w:r>
    </w:p>
    <w:p>
      <w:pPr>
        <w:keepNext/>
        <w:keepLines/>
      </w:pPr>
      <w:r>
        <w:rPr>
          <w:color w:val="404040"/>
          <w:sz w:val="24"/>
          <w:rFonts w:ascii="Inter" w:hAnsi="Inter" w:eastAsia="Noto Sans CJK JP" w:cs="Noto Sans CJK JP"/>
        </w:rPr>
        <w:t xml:space="preserve">Launch the SAP GUI and wait for the </w:t>
      </w:r>
      <w:r>
        <w:rPr>
          <w:b/>
          <w:color w:val="404040"/>
          <w:sz w:val="24"/>
          <w:rFonts w:ascii="Inter" w:hAnsi="Inter" w:eastAsia="Noto Sans CJK JP" w:cs="Noto Sans CJK JP"/>
        </w:rPr>
        <w:t>SAP Easy Access</w:t>
      </w:r>
      <w:r>
        <w:rPr>
          <w:color w:val="404040"/>
          <w:sz w:val="24"/>
          <w:rFonts w:ascii="Inter" w:hAnsi="Inter" w:eastAsia="Noto Sans CJK JP" w:cs="Noto Sans CJK JP"/>
        </w:rPr>
        <w:t xml:space="preserve"> screen to appear. The main menu displays folders such as Office, Logistics, Accounting, Human Resources, Information Systems, Tools, and WebClient UI Framework.</w:t>
      </w:r>
    </w:p>
    <w:p>
      <w:pPr>
        <w:keepNext/>
        <w:keepLines/>
        <w:jc w:val="center"/>
      </w:pPr>
      <w:r>
        <w:drawing>
          <wp:inline xmlns:a="http://schemas.openxmlformats.org/drawingml/2006/main" xmlns:pic="http://schemas.openxmlformats.org/drawingml/2006/picture">
            <wp:extent cx="5328000" cy="2886510"/>
            <wp:docPr id="1" name="Picture 1"/>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886510"/>
                    </a:xfrm>
                    <a:prstGeom prst="rect"/>
                  </pic:spPr>
                </pic:pic>
              </a:graphicData>
            </a:graphic>
          </wp:inline>
        </w:drawing>
      </w:r>
    </w:p>
    <w:p>
      <w:pPr>
        <w:pStyle w:val="Caption"/>
        <w:jc w:val="center"/>
      </w:pPr>
      <w:r>
        <w:rPr>
          <w:b/>
          <w:color w:val="404040"/>
        </w:rPr>
        <w:t>SAP Easy Access main menu with navigation folders visible</w:t>
      </w:r>
    </w:p>
    <w:p>
      <w:pPr>
        <w:pStyle w:val="Heading2"/>
        <w:keepNext/>
        <w:keepLines/>
        <w:ind w:left="0"/>
        <w:outlineLvl w:val="1"/>
      </w:pPr>
      <w:r>
        <w:rPr>
          <w:b/>
          <w:color w:val="404040"/>
          <w:sz w:val="28"/>
          <w:rFonts w:ascii="Inter" w:hAnsi="Inter" w:eastAsia="Noto Sans CJK JP" w:cs="Noto Sans CJK JP"/>
        </w:rPr>
        <w:t>Step 2: Open the sales order transaction</w:t>
      </w:r>
    </w:p>
    <w:p>
      <w:pPr>
        <w:keepNext/>
        <w:keepLines/>
      </w:pPr>
      <w:r>
        <w:rPr>
          <w:color w:val="404040"/>
          <w:sz w:val="24"/>
          <w:rFonts w:ascii="Inter" w:hAnsi="Inter" w:eastAsia="Noto Sans CJK JP" w:cs="Noto Sans CJK JP"/>
        </w:rPr>
        <w:t xml:space="preserve">In the command field at the top of the screen, enter transaction code </w:t>
      </w:r>
      <w:r>
        <w:rPr>
          <w:color w:val="4472C4"/>
          <w:sz w:val="24"/>
          <w:rFonts w:ascii="Times New Roman" w:hAnsi="Times New Roman" w:eastAsia="Noto Sans CJK JP" w:cs="Noto Sans CJK JP"/>
        </w:rPr>
        <w:t>VA01</w:t>
      </w:r>
      <w:r>
        <w:rPr>
          <w:color w:val="404040"/>
          <w:sz w:val="24"/>
          <w:rFonts w:ascii="Inter" w:hAnsi="Inter" w:eastAsia="Noto Sans CJK JP" w:cs="Noto Sans CJK JP"/>
        </w:rPr>
        <w:t xml:space="preserve"> (used to create a sales order), then press </w:t>
      </w:r>
      <w:r>
        <w:rPr>
          <w:b/>
          <w:color w:val="404040"/>
          <w:sz w:val="24"/>
          <w:rFonts w:ascii="Inter" w:hAnsi="Inter" w:eastAsia="Noto Sans CJK JP" w:cs="Noto Sans CJK JP"/>
        </w:rPr>
        <w:t>Enter</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886510"/>
            <wp:docPr id="2" name="Picture 2"/>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328000" cy="2886510"/>
                    </a:xfrm>
                    <a:prstGeom prst="rect"/>
                  </pic:spPr>
                </pic:pic>
              </a:graphicData>
            </a:graphic>
          </wp:inline>
        </w:drawing>
      </w:r>
    </w:p>
    <w:p>
      <w:pPr>
        <w:pStyle w:val="Caption"/>
        <w:jc w:val="center"/>
      </w:pPr>
      <w:r>
        <w:rPr>
          <w:b/>
          <w:color w:val="404040"/>
        </w:rPr>
        <w:t>Command field being used to enter transaction code at the SAP Easy Access screen</w:t>
      </w:r>
    </w:p>
    <w:p>
      <w:pPr>
        <w:pStyle w:val="Heading2"/>
        <w:keepNext/>
        <w:keepLines/>
        <w:ind w:left="0"/>
        <w:outlineLvl w:val="1"/>
      </w:pPr>
      <w:r>
        <w:rPr>
          <w:b/>
          <w:color w:val="404040"/>
          <w:sz w:val="28"/>
          <w:rFonts w:ascii="Inter" w:hAnsi="Inter" w:eastAsia="Noto Sans CJK JP" w:cs="Noto Sans CJK JP"/>
        </w:rPr>
        <w:t>Step 3: Select order type and enter organizational data</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Create Sales Order: Initial Screen</w:t>
      </w:r>
      <w:r>
        <w:rPr>
          <w:color w:val="404040"/>
          <w:sz w:val="24"/>
          <w:rFonts w:ascii="Inter" w:hAnsi="Inter" w:eastAsia="Noto Sans CJK JP" w:cs="Noto Sans CJK JP"/>
        </w:rPr>
        <w:t xml:space="preserve">, set the </w:t>
      </w:r>
      <w:r>
        <w:rPr>
          <w:b/>
          <w:color w:val="404040"/>
          <w:sz w:val="24"/>
          <w:rFonts w:ascii="Inter" w:hAnsi="Inter" w:eastAsia="Noto Sans CJK JP" w:cs="Noto Sans CJK JP"/>
        </w:rPr>
        <w:t>Order Type</w:t>
      </w:r>
      <w:r>
        <w:rPr>
          <w:color w:val="404040"/>
          <w:sz w:val="24"/>
          <w:rFonts w:ascii="Inter" w:hAnsi="Inter" w:eastAsia="Noto Sans CJK JP" w:cs="Noto Sans CJK JP"/>
        </w:rPr>
        <w:t xml:space="preserve"> to </w:t>
      </w:r>
      <w:r>
        <w:rPr>
          <w:color w:val="4472C4"/>
          <w:sz w:val="24"/>
          <w:rFonts w:ascii="Times New Roman" w:hAnsi="Times New Roman" w:eastAsia="Noto Sans CJK JP" w:cs="Noto Sans CJK JP"/>
        </w:rPr>
        <w:t>DR</w:t>
      </w:r>
      <w:r>
        <w:rPr>
          <w:color w:val="404040"/>
          <w:sz w:val="24"/>
          <w:rFonts w:ascii="Inter" w:hAnsi="Inter" w:eastAsia="Noto Sans CJK JP" w:cs="Noto Sans CJK JP"/>
        </w:rPr>
        <w:t xml:space="preserve"> (Debit Memo Request) and enter the following organizational data:</w:t>
      </w:r>
    </w:p>
    <w:p>
      <w:pPr>
        <w:pStyle w:val="ListBullet2"/>
      </w:pPr>
      <w:r>
        <w:rPr>
          <w:b/>
          <w:color w:val="404040"/>
          <w:sz w:val="24"/>
          <w:rFonts w:ascii="Inter" w:hAnsi="Inter" w:eastAsia="Noto Sans CJK JP" w:cs="Noto Sans CJK JP"/>
        </w:rPr>
        <w:t>Sales Organization:</w:t>
      </w:r>
      <w:r>
        <w:rPr>
          <w:color w:val="404040"/>
          <w:sz w:val="24"/>
          <w:rFonts w:ascii="Inter" w:hAnsi="Inter" w:eastAsia="Noto Sans CJK JP" w:cs="Noto Sans CJK JP"/>
        </w:rPr>
        <w:t xml:space="preserve"> 1000 (Dom. Sales Org)</w:t>
      </w:r>
    </w:p>
    <w:p>
      <w:pPr>
        <w:pStyle w:val="ListBullet2"/>
      </w:pPr>
      <w:r>
        <w:rPr>
          <w:b/>
          <w:color w:val="404040"/>
          <w:sz w:val="24"/>
          <w:rFonts w:ascii="Inter" w:hAnsi="Inter" w:eastAsia="Noto Sans CJK JP" w:cs="Noto Sans CJK JP"/>
        </w:rPr>
        <w:t>Distribution Channel:</w:t>
      </w:r>
      <w:r>
        <w:rPr>
          <w:color w:val="404040"/>
          <w:sz w:val="24"/>
          <w:rFonts w:ascii="Inter" w:hAnsi="Inter" w:eastAsia="Noto Sans CJK JP" w:cs="Noto Sans CJK JP"/>
        </w:rPr>
        <w:t xml:space="preserve"> 10 (Direct Sales)</w:t>
      </w:r>
    </w:p>
    <w:p>
      <w:pPr>
        <w:pStyle w:val="ListBullet2"/>
      </w:pPr>
      <w:r>
        <w:rPr>
          <w:b/>
          <w:color w:val="404040"/>
          <w:sz w:val="24"/>
          <w:rFonts w:ascii="Inter" w:hAnsi="Inter" w:eastAsia="Noto Sans CJK JP" w:cs="Noto Sans CJK JP"/>
        </w:rPr>
        <w:t>Division:</w:t>
      </w:r>
      <w:r>
        <w:rPr>
          <w:color w:val="404040"/>
          <w:sz w:val="24"/>
          <w:rFonts w:ascii="Inter" w:hAnsi="Inter" w:eastAsia="Noto Sans CJK JP" w:cs="Noto Sans CJK JP"/>
        </w:rPr>
        <w:t xml:space="preserve"> 10 (Product Division 10)</w:t>
      </w:r>
    </w:p>
    <w:p>
      <w:pPr>
        <w:keepNext/>
        <w:keepLines/>
      </w:pPr>
      <w:r>
        <w:rPr>
          <w:color w:val="404040"/>
          <w:sz w:val="24"/>
          <w:rFonts w:ascii="Inter" w:hAnsi="Inter" w:eastAsia="Noto Sans CJK JP" w:cs="Noto Sans CJK JP"/>
        </w:rPr>
        <w:t xml:space="preserve">Leave </w:t>
      </w:r>
      <w:r>
        <w:rPr>
          <w:b/>
          <w:color w:val="404040"/>
          <w:sz w:val="24"/>
          <w:rFonts w:ascii="Inter" w:hAnsi="Inter" w:eastAsia="Noto Sans CJK JP" w:cs="Noto Sans CJK JP"/>
        </w:rPr>
        <w:t>Sales office</w:t>
      </w:r>
      <w:r>
        <w:rPr>
          <w:color w:val="404040"/>
          <w:sz w:val="24"/>
          <w:rFonts w:ascii="Inter" w:hAnsi="Inter" w:eastAsia="Noto Sans CJK JP" w:cs="Noto Sans CJK JP"/>
        </w:rPr>
        <w:t xml:space="preserve"> and </w:t>
      </w:r>
      <w:r>
        <w:rPr>
          <w:b/>
          <w:color w:val="404040"/>
          <w:sz w:val="24"/>
          <w:rFonts w:ascii="Inter" w:hAnsi="Inter" w:eastAsia="Noto Sans CJK JP" w:cs="Noto Sans CJK JP"/>
        </w:rPr>
        <w:t>Sales group</w:t>
      </w:r>
      <w:r>
        <w:rPr>
          <w:color w:val="404040"/>
          <w:sz w:val="24"/>
          <w:rFonts w:ascii="Inter" w:hAnsi="Inter" w:eastAsia="Noto Sans CJK JP" w:cs="Noto Sans CJK JP"/>
        </w:rPr>
        <w:t xml:space="preserve"> blank unless your scenario requires them, and confirm that the data matches the required sales area. Press </w:t>
      </w:r>
      <w:r>
        <w:rPr>
          <w:b/>
          <w:color w:val="404040"/>
          <w:sz w:val="24"/>
          <w:rFonts w:ascii="Inter" w:hAnsi="Inter" w:eastAsia="Noto Sans CJK JP" w:cs="Noto Sans CJK JP"/>
        </w:rPr>
        <w:t>Enter</w:t>
      </w:r>
      <w:r>
        <w:rPr>
          <w:color w:val="404040"/>
          <w:sz w:val="24"/>
          <w:rFonts w:ascii="Inter" w:hAnsi="Inter" w:eastAsia="Noto Sans CJK JP" w:cs="Noto Sans CJK JP"/>
        </w:rPr>
        <w:t xml:space="preserve"> to continue.</w:t>
      </w:r>
    </w:p>
    <w:p>
      <w:pPr>
        <w:keepNext/>
        <w:keepLines/>
        <w:jc w:val="center"/>
      </w:pPr>
      <w:r>
        <w:drawing>
          <wp:inline xmlns:a="http://schemas.openxmlformats.org/drawingml/2006/main" xmlns:pic="http://schemas.openxmlformats.org/drawingml/2006/picture">
            <wp:extent cx="5328000" cy="2886510"/>
            <wp:docPr id="3" name="Picture 3"/>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886510"/>
                    </a:xfrm>
                    <a:prstGeom prst="rect"/>
                  </pic:spPr>
                </pic:pic>
              </a:graphicData>
            </a:graphic>
          </wp:inline>
        </w:drawing>
      </w:r>
    </w:p>
    <w:p>
      <w:pPr>
        <w:pStyle w:val="Caption"/>
        <w:jc w:val="center"/>
      </w:pPr>
      <w:r>
        <w:rPr>
          <w:b/>
          <w:color w:val="404040"/>
        </w:rPr>
        <w:t>Create Sales Order: Initial Screen with Order Type DR and organizational data filled in</w:t>
      </w:r>
    </w:p>
    <w:p>
      <w:pPr>
        <w:pStyle w:val="Heading2"/>
        <w:keepNext/>
        <w:keepLines/>
        <w:ind w:left="0"/>
        <w:outlineLvl w:val="1"/>
      </w:pPr>
      <w:r>
        <w:rPr>
          <w:b/>
          <w:color w:val="404040"/>
          <w:sz w:val="28"/>
          <w:rFonts w:ascii="Inter" w:hAnsi="Inter" w:eastAsia="Noto Sans CJK JP" w:cs="Noto Sans CJK JP"/>
        </w:rPr>
        <w:t>Step 4: Enter the customer</w:t>
      </w:r>
    </w:p>
    <w:p>
      <w:pPr>
        <w:keepNext/>
        <w:keepLines/>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Create Debit Memo Request: Overview</w:t>
      </w:r>
      <w:r>
        <w:rPr>
          <w:color w:val="404040"/>
          <w:sz w:val="24"/>
          <w:rFonts w:ascii="Inter" w:hAnsi="Inter" w:eastAsia="Noto Sans CJK JP" w:cs="Noto Sans CJK JP"/>
        </w:rPr>
        <w:t xml:space="preserve"> screen, enter the Sold-To Party customer number — for example, </w:t>
      </w:r>
      <w:r>
        <w:rPr>
          <w:color w:val="4472C4"/>
          <w:sz w:val="24"/>
          <w:rFonts w:ascii="Times New Roman" w:hAnsi="Times New Roman" w:eastAsia="Noto Sans CJK JP" w:cs="Noto Sans CJK JP"/>
        </w:rPr>
        <w:t>491000</w:t>
      </w:r>
      <w:r>
        <w:rPr>
          <w:color w:val="404040"/>
          <w:sz w:val="24"/>
          <w:rFonts w:ascii="Inter" w:hAnsi="Inter" w:eastAsia="Noto Sans CJK JP" w:cs="Noto Sans CJK JP"/>
        </w:rPr>
        <w:t xml:space="preserve"> — in the </w:t>
      </w:r>
      <w:r>
        <w:rPr>
          <w:b/>
          <w:color w:val="404040"/>
          <w:sz w:val="24"/>
          <w:rFonts w:ascii="Inter" w:hAnsi="Inter" w:eastAsia="Noto Sans CJK JP" w:cs="Noto Sans CJK JP"/>
        </w:rPr>
        <w:t>Sold-To Party</w:t>
      </w:r>
      <w:r>
        <w:rPr>
          <w:color w:val="404040"/>
          <w:sz w:val="24"/>
          <w:rFonts w:ascii="Inter" w:hAnsi="Inter" w:eastAsia="Noto Sans CJK JP" w:cs="Noto Sans CJK JP"/>
        </w:rPr>
        <w:t xml:space="preserve"> field. Fill in any other required fields, such as Ship-To Party, PO Number, or PO Date, as needed for your scenario.</w:t>
      </w:r>
    </w:p>
    <w:p>
      <w:pPr>
        <w:keepNext/>
        <w:keepLines/>
        <w:jc w:val="center"/>
      </w:pPr>
      <w:r>
        <w:drawing>
          <wp:inline xmlns:a="http://schemas.openxmlformats.org/drawingml/2006/main" xmlns:pic="http://schemas.openxmlformats.org/drawingml/2006/picture">
            <wp:extent cx="5328000" cy="2886510"/>
            <wp:docPr id="4" name="Picture 4"/>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328000" cy="2886510"/>
                    </a:xfrm>
                    <a:prstGeom prst="rect"/>
                  </pic:spPr>
                </pic:pic>
              </a:graphicData>
            </a:graphic>
          </wp:inline>
        </w:drawing>
      </w:r>
    </w:p>
    <w:p>
      <w:pPr>
        <w:pStyle w:val="Caption"/>
        <w:jc w:val="center"/>
      </w:pPr>
      <w:r>
        <w:rPr>
          <w:b/>
          <w:color w:val="404040"/>
        </w:rPr>
        <w:t>Create Debit Memo Request: Overview screen with Sold-To Party field being filled</w:t>
      </w:r>
    </w:p>
    <w:p>
      <w:pPr>
        <w:pStyle w:val="Heading2"/>
        <w:keepNext/>
        <w:keepLines/>
        <w:ind w:left="0"/>
        <w:outlineLvl w:val="1"/>
      </w:pPr>
      <w:r>
        <w:rPr>
          <w:b/>
          <w:color w:val="404040"/>
          <w:sz w:val="28"/>
          <w:rFonts w:ascii="Inter" w:hAnsi="Inter" w:eastAsia="Noto Sans CJK JP" w:cs="Noto Sans CJK JP"/>
        </w:rPr>
        <w:t>Step 5: Confirm the pricing procedure error</w:t>
      </w:r>
    </w:p>
    <w:p>
      <w:pPr>
        <w:keepNext/>
        <w:keepLines/>
      </w:pPr>
      <w:r>
        <w:rPr>
          <w:color w:val="404040"/>
          <w:sz w:val="24"/>
          <w:rFonts w:ascii="Inter" w:hAnsi="Inter" w:eastAsia="Noto Sans CJK JP" w:cs="Noto Sans CJK JP"/>
        </w:rPr>
        <w:t xml:space="preserve">After entering the customer number, press </w:t>
      </w:r>
      <w:r>
        <w:rPr>
          <w:b/>
          <w:color w:val="404040"/>
          <w:sz w:val="24"/>
          <w:rFonts w:ascii="Inter" w:hAnsi="Inter" w:eastAsia="Noto Sans CJK JP" w:cs="Noto Sans CJK JP"/>
        </w:rPr>
        <w:t>Enter</w:t>
      </w:r>
      <w:r>
        <w:rPr>
          <w:color w:val="404040"/>
          <w:sz w:val="24"/>
          <w:rFonts w:ascii="Inter" w:hAnsi="Inter" w:eastAsia="Noto Sans CJK JP" w:cs="Noto Sans CJK JP"/>
        </w:rPr>
        <w:t xml:space="preserve">. If the pricing configuration is incomplete, the system displays the message </w:t>
      </w:r>
      <w:r>
        <w:rPr>
          <w:b/>
          <w:color w:val="404040"/>
          <w:sz w:val="24"/>
          <w:rFonts w:ascii="Inter" w:hAnsi="Inter" w:eastAsia="Noto Sans CJK JP" w:cs="Noto Sans CJK JP"/>
        </w:rPr>
        <w:t>"No pricing procedure could be determined"</w:t>
      </w:r>
      <w:r>
        <w:rPr>
          <w:color w:val="404040"/>
          <w:sz w:val="24"/>
          <w:rFonts w:ascii="Inter" w:hAnsi="Inter" w:eastAsia="Noto Sans CJK JP" w:cs="Noto Sans CJK JP"/>
        </w:rPr>
        <w:t xml:space="preserve"> at the bottom of the screen. This indicates that pricing procedure determination has failed for the entered sales area and document type combination.</w:t>
      </w:r>
    </w:p>
    <w:p>
      <w:pPr>
        <w:keepNext/>
        <w:keepLines/>
        <w:jc w:val="center"/>
      </w:pPr>
      <w:r>
        <w:drawing>
          <wp:inline xmlns:a="http://schemas.openxmlformats.org/drawingml/2006/main" xmlns:pic="http://schemas.openxmlformats.org/drawingml/2006/picture">
            <wp:extent cx="5328000" cy="2886510"/>
            <wp:docPr id="5" name="Picture 5"/>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328000" cy="2886510"/>
                    </a:xfrm>
                    <a:prstGeom prst="rect"/>
                  </pic:spPr>
                </pic:pic>
              </a:graphicData>
            </a:graphic>
          </wp:inline>
        </w:drawing>
      </w:r>
    </w:p>
    <w:p>
      <w:pPr>
        <w:pStyle w:val="Caption"/>
        <w:jc w:val="center"/>
      </w:pPr>
      <w:r>
        <w:rPr>
          <w:b/>
          <w:color w:val="404040"/>
        </w:rPr>
        <w:t>Create Debit Memo Request: Overview screen showing error message "No pricing procedure could be determined"</w:t>
      </w:r>
    </w:p>
    <w:p>
      <w:pPr>
        <w:pStyle w:val="Heading1"/>
        <w:keepNext/>
        <w:keepLines/>
        <w:outlineLvl w:val="0"/>
      </w:pPr>
      <w:r>
        <w:rPr>
          <w:b/>
          <w:color w:val="404040"/>
          <w:sz w:val="32"/>
          <w:rFonts w:ascii="Inter" w:hAnsi="Inter" w:eastAsia="Noto Sans CJK JP" w:cs="Noto Sans CJK JP"/>
        </w:rPr>
        <w:t>Part 2: Configure pricing control in the Implementation Guide</w:t>
      </w:r>
    </w:p>
    <w:p>
      <w:pPr>
        <w:pStyle w:val="Heading2"/>
        <w:keepNext/>
        <w:keepLines/>
        <w:ind w:left="0"/>
        <w:outlineLvl w:val="1"/>
      </w:pPr>
      <w:r>
        <w:rPr>
          <w:b/>
          <w:color w:val="404040"/>
          <w:sz w:val="28"/>
          <w:rFonts w:ascii="Inter" w:hAnsi="Inter" w:eastAsia="Noto Sans CJK JP" w:cs="Noto Sans CJK JP"/>
        </w:rPr>
        <w:t>Step 6: Access the Implementation Guide and navigate to Pricing</w:t>
      </w:r>
    </w:p>
    <w:p>
      <w:pPr/>
      <w:r>
        <w:rPr>
          <w:color w:val="404040"/>
          <w:sz w:val="24"/>
          <w:rFonts w:ascii="Inter" w:hAnsi="Inter" w:eastAsia="Noto Sans CJK JP" w:cs="Noto Sans CJK JP"/>
        </w:rPr>
        <w:t xml:space="preserve">Open the SAP Customizing Implementation Guide (transaction </w:t>
      </w:r>
      <w:r>
        <w:rPr>
          <w:color w:val="4472C4"/>
          <w:sz w:val="24"/>
          <w:rFonts w:ascii="Times New Roman" w:hAnsi="Times New Roman" w:eastAsia="Noto Sans CJK JP" w:cs="Noto Sans CJK JP"/>
        </w:rPr>
        <w:t>SPRO</w:t>
      </w:r>
      <w:r>
        <w:rPr>
          <w:color w:val="404040"/>
          <w:sz w:val="24"/>
          <w:rFonts w:ascii="Inter" w:hAnsi="Inter" w:eastAsia="Noto Sans CJK JP" w:cs="Noto Sans CJK JP"/>
        </w:rPr>
        <w:t xml:space="preserve">) and select </w:t>
      </w:r>
      <w:r>
        <w:rPr>
          <w:b/>
          <w:color w:val="404040"/>
          <w:sz w:val="24"/>
          <w:rFonts w:ascii="Inter" w:hAnsi="Inter" w:eastAsia="Noto Sans CJK JP" w:cs="Noto Sans CJK JP"/>
        </w:rPr>
        <w:t>SAP Reference IMG</w:t>
      </w:r>
      <w:r>
        <w:rPr>
          <w:color w:val="404040"/>
          <w:sz w:val="24"/>
          <w:rFonts w:ascii="Inter" w:hAnsi="Inter" w:eastAsia="Noto Sans CJK JP" w:cs="Noto Sans CJK JP"/>
        </w:rPr>
        <w:t>. In the hierarchical menu, expand the following path:</w:t>
      </w:r>
    </w:p>
    <w:p>
      <w:pPr>
        <w:pStyle w:val="ListBullet2"/>
        <w:keepNext/>
        <w:keepLines/>
      </w:pPr>
      <w:r>
        <w:rPr>
          <w:b/>
          <w:color w:val="404040"/>
          <w:sz w:val="24"/>
          <w:rFonts w:ascii="Inter" w:hAnsi="Inter" w:eastAsia="Noto Sans CJK JP" w:cs="Noto Sans CJK JP"/>
        </w:rPr>
        <w:t>Sales and Distribution</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Basic Functions</w:t>
      </w:r>
      <w:r>
        <w:rPr>
          <w:color w:val="404040"/>
          <w:sz w:val="24"/>
          <w:rFonts w:ascii="Inter" w:hAnsi="Inter" w:eastAsia="Noto Sans CJK JP" w:cs="Noto Sans CJK JP"/>
        </w:rPr>
        <w:t xml:space="preserve"> &gt; </w:t>
      </w:r>
      <w:r>
        <w:rPr>
          <w:b/>
          <w:color w:val="404040"/>
          <w:sz w:val="24"/>
          <w:rFonts w:ascii="Inter" w:hAnsi="Inter" w:eastAsia="Noto Sans CJK JP" w:cs="Noto Sans CJK JP"/>
        </w:rPr>
        <w:t>Pricing</w:t>
      </w:r>
    </w:p>
    <w:p>
      <w:pPr>
        <w:keepNext/>
        <w:keepLines/>
        <w:jc w:val="center"/>
      </w:pPr>
      <w:r>
        <w:drawing>
          <wp:inline xmlns:a="http://schemas.openxmlformats.org/drawingml/2006/main" xmlns:pic="http://schemas.openxmlformats.org/drawingml/2006/picture">
            <wp:extent cx="5328000" cy="2886510"/>
            <wp:docPr id="6" name="Picture 6"/>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328000" cy="2886510"/>
                    </a:xfrm>
                    <a:prstGeom prst="rect"/>
                  </pic:spPr>
                </pic:pic>
              </a:graphicData>
            </a:graphic>
          </wp:inline>
        </w:drawing>
      </w:r>
    </w:p>
    <w:p>
      <w:pPr>
        <w:pStyle w:val="Caption"/>
        <w:jc w:val="center"/>
      </w:pPr>
      <w:r>
        <w:rPr>
          <w:b/>
          <w:color w:val="404040"/>
        </w:rPr>
        <w:t>SAP IMG main structure with Sales and Distribution &gt; Basic Functions &gt; Pricing highlighted</w:t>
      </w:r>
    </w:p>
    <w:p>
      <w:pPr>
        <w:pStyle w:val="Heading2"/>
        <w:keepNext/>
        <w:keepLines/>
        <w:ind w:left="0"/>
        <w:outlineLvl w:val="1"/>
      </w:pPr>
      <w:r>
        <w:rPr>
          <w:b/>
          <w:color w:val="404040"/>
          <w:sz w:val="28"/>
          <w:rFonts w:ascii="Inter" w:hAnsi="Inter" w:eastAsia="Noto Sans CJK JP" w:cs="Noto Sans CJK JP"/>
        </w:rPr>
        <w:t>Step 7: Open Pricing Control</w:t>
      </w:r>
    </w:p>
    <w:p>
      <w:pPr>
        <w:keepNext/>
        <w:keepLines/>
      </w:pPr>
      <w:r>
        <w:rPr>
          <w:color w:val="404040"/>
          <w:sz w:val="24"/>
          <w:rFonts w:ascii="Inter" w:hAnsi="Inter" w:eastAsia="Noto Sans CJK JP" w:cs="Noto Sans CJK JP"/>
        </w:rPr>
        <w:t xml:space="preserve">Under the </w:t>
      </w:r>
      <w:r>
        <w:rPr>
          <w:b/>
          <w:color w:val="404040"/>
          <w:sz w:val="24"/>
          <w:rFonts w:ascii="Inter" w:hAnsi="Inter" w:eastAsia="Noto Sans CJK JP" w:cs="Noto Sans CJK JP"/>
        </w:rPr>
        <w:t>Pricing</w:t>
      </w:r>
      <w:r>
        <w:rPr>
          <w:color w:val="404040"/>
          <w:sz w:val="24"/>
          <w:rFonts w:ascii="Inter" w:hAnsi="Inter" w:eastAsia="Noto Sans CJK JP" w:cs="Noto Sans CJK JP"/>
        </w:rPr>
        <w:t xml:space="preserve"> node, select </w:t>
      </w:r>
      <w:r>
        <w:rPr>
          <w:b/>
          <w:color w:val="404040"/>
          <w:sz w:val="24"/>
          <w:rFonts w:ascii="Inter" w:hAnsi="Inter" w:eastAsia="Noto Sans CJK JP" w:cs="Noto Sans CJK JP"/>
        </w:rPr>
        <w:t>Pricing Control</w:t>
      </w:r>
      <w:r>
        <w:rPr>
          <w:color w:val="404040"/>
          <w:sz w:val="24"/>
          <w:rFonts w:ascii="Inter" w:hAnsi="Inter" w:eastAsia="Noto Sans CJK JP" w:cs="Noto Sans CJK JP"/>
        </w:rPr>
        <w:t>. This area contains the major configuration options for pricing, including condition tables, condition types, access sequences, and pricing procedures.</w:t>
      </w:r>
    </w:p>
    <w:p>
      <w:pPr>
        <w:keepNext/>
        <w:keepLines/>
        <w:jc w:val="center"/>
      </w:pPr>
      <w:r>
        <w:drawing>
          <wp:inline xmlns:a="http://schemas.openxmlformats.org/drawingml/2006/main" xmlns:pic="http://schemas.openxmlformats.org/drawingml/2006/picture">
            <wp:extent cx="5328000" cy="2886510"/>
            <wp:docPr id="7" name="Picture 7"/>
            <wp:cNvGraphicFramePr>
              <a:graphicFrameLocks noChangeAspect="1"/>
            </wp:cNvGraphicFramePr>
            <a:graphic>
              <a:graphicData uri="http://schemas.openxmlformats.org/drawingml/2006/picture">
                <pic:pic>
                  <pic:nvPicPr>
                    <pic:cNvPr id="0" name="image.jpg"/>
                    <pic:cNvPicPr/>
                  </pic:nvPicPr>
                  <pic:blipFill>
                    <a:blip r:embed="rId13"/>
                    <a:stretch>
                      <a:fillRect/>
                    </a:stretch>
                  </pic:blipFill>
                  <pic:spPr>
                    <a:xfrm>
                      <a:off x="0" y="0"/>
                      <a:ext cx="5328000" cy="2886510"/>
                    </a:xfrm>
                    <a:prstGeom prst="rect"/>
                  </pic:spPr>
                </pic:pic>
              </a:graphicData>
            </a:graphic>
          </wp:inline>
        </w:drawing>
      </w:r>
    </w:p>
    <w:p>
      <w:pPr>
        <w:pStyle w:val="Caption"/>
        <w:jc w:val="center"/>
      </w:pPr>
      <w:r>
        <w:rPr>
          <w:b/>
          <w:color w:val="404040"/>
        </w:rPr>
        <w:t>SAP IMG with Pricing Control and related configuration options visible</w:t>
      </w:r>
    </w:p>
    <w:p>
      <w:pPr>
        <w:pStyle w:val="Heading2"/>
        <w:keepNext/>
        <w:keepLines/>
        <w:ind w:left="0"/>
        <w:outlineLvl w:val="1"/>
      </w:pPr>
      <w:r>
        <w:rPr>
          <w:b/>
          <w:color w:val="404040"/>
          <w:sz w:val="28"/>
          <w:rFonts w:ascii="Inter" w:hAnsi="Inter" w:eastAsia="Noto Sans CJK JP" w:cs="Noto Sans CJK JP"/>
        </w:rPr>
        <w:t>Step 8: Open Define And Assign Pricing Procedures</w:t>
      </w:r>
    </w:p>
    <w:p>
      <w:pPr>
        <w:keepNext/>
        <w:keepLines/>
      </w:pPr>
      <w:r>
        <w:rPr>
          <w:color w:val="404040"/>
          <w:sz w:val="24"/>
          <w:rFonts w:ascii="Inter" w:hAnsi="Inter" w:eastAsia="Noto Sans CJK JP" w:cs="Noto Sans CJK JP"/>
        </w:rPr>
        <w:t xml:space="preserve">In the Pricing Control area, select </w:t>
      </w:r>
      <w:r>
        <w:rPr>
          <w:b/>
          <w:color w:val="404040"/>
          <w:sz w:val="24"/>
          <w:rFonts w:ascii="Inter" w:hAnsi="Inter" w:eastAsia="Noto Sans CJK JP" w:cs="Noto Sans CJK JP"/>
        </w:rPr>
        <w:t>Define And Assign Pricing Procedures</w:t>
      </w:r>
      <w:r>
        <w:rPr>
          <w:color w:val="404040"/>
          <w:sz w:val="24"/>
          <w:rFonts w:ascii="Inter" w:hAnsi="Inter" w:eastAsia="Noto Sans CJK JP" w:cs="Noto Sans CJK JP"/>
        </w:rPr>
        <w:t>. This section lets you define new pricing procedures and assign them to the relevant sales areas and document types.</w:t>
      </w:r>
    </w:p>
    <w:p>
      <w:pPr>
        <w:keepNext/>
        <w:keepLines/>
        <w:jc w:val="center"/>
      </w:pPr>
      <w:r>
        <w:drawing>
          <wp:inline xmlns:a="http://schemas.openxmlformats.org/drawingml/2006/main" xmlns:pic="http://schemas.openxmlformats.org/drawingml/2006/picture">
            <wp:extent cx="5328000" cy="2886510"/>
            <wp:docPr id="8" name="Picture 8"/>
            <wp:cNvGraphicFramePr>
              <a:graphicFrameLocks noChangeAspect="1"/>
            </wp:cNvGraphicFramePr>
            <a:graphic>
              <a:graphicData uri="http://schemas.openxmlformats.org/drawingml/2006/picture">
                <pic:pic>
                  <pic:nvPicPr>
                    <pic:cNvPr id="0" name="image.jpg"/>
                    <pic:cNvPicPr/>
                  </pic:nvPicPr>
                  <pic:blipFill>
                    <a:blip r:embed="rId14"/>
                    <a:stretch>
                      <a:fillRect/>
                    </a:stretch>
                  </pic:blipFill>
                  <pic:spPr>
                    <a:xfrm>
                      <a:off x="0" y="0"/>
                      <a:ext cx="5328000" cy="2886510"/>
                    </a:xfrm>
                    <a:prstGeom prst="rect"/>
                  </pic:spPr>
                </pic:pic>
              </a:graphicData>
            </a:graphic>
          </wp:inline>
        </w:drawing>
      </w:r>
    </w:p>
    <w:p>
      <w:pPr>
        <w:pStyle w:val="Caption"/>
        <w:jc w:val="center"/>
      </w:pPr>
      <w:r>
        <w:rPr>
          <w:b/>
          <w:color w:val="404040"/>
        </w:rPr>
        <w:t>SAP IMG with Define And Assign Pricing Procedures highlighted</w:t>
      </w:r>
    </w:p>
    <w:p>
      <w:pPr>
        <w:pStyle w:val="Heading2"/>
        <w:keepNext/>
        <w:keepLines/>
        <w:ind w:left="0"/>
        <w:outlineLvl w:val="1"/>
      </w:pPr>
      <w:r>
        <w:rPr>
          <w:b/>
          <w:color w:val="404040"/>
          <w:sz w:val="28"/>
          <w:rFonts w:ascii="Inter" w:hAnsi="Inter" w:eastAsia="Noto Sans CJK JP" w:cs="Noto Sans CJK JP"/>
        </w:rPr>
        <w:t>Step 9: Select the Maintain pricing procedures activity</w:t>
      </w:r>
    </w:p>
    <w:p>
      <w:pPr>
        <w:keepNext/>
        <w:keepLines/>
      </w:pPr>
      <w:r>
        <w:rPr>
          <w:color w:val="404040"/>
          <w:sz w:val="24"/>
          <w:rFonts w:ascii="Inter" w:hAnsi="Inter" w:eastAsia="Noto Sans CJK JP" w:cs="Noto Sans CJK JP"/>
        </w:rPr>
        <w:t xml:space="preserve">A dialog box lists the available activities. Select </w:t>
      </w:r>
      <w:r>
        <w:rPr>
          <w:b/>
          <w:color w:val="404040"/>
          <w:sz w:val="24"/>
          <w:rFonts w:ascii="Inter" w:hAnsi="Inter" w:eastAsia="Noto Sans CJK JP" w:cs="Noto Sans CJK JP"/>
        </w:rPr>
        <w:t>Maintain pricing procedures</w:t>
      </w:r>
      <w:r>
        <w:rPr>
          <w:color w:val="404040"/>
          <w:sz w:val="24"/>
          <w:rFonts w:ascii="Inter" w:hAnsi="Inter" w:eastAsia="Noto Sans CJK JP" w:cs="Noto Sans CJK JP"/>
        </w:rPr>
        <w:t xml:space="preserve"> from the list, then click </w:t>
      </w:r>
      <w:r>
        <w:rPr>
          <w:b/>
          <w:color w:val="404040"/>
          <w:sz w:val="24"/>
          <w:rFonts w:ascii="Inter" w:hAnsi="Inter" w:eastAsia="Noto Sans CJK JP" w:cs="Noto Sans CJK JP"/>
        </w:rPr>
        <w:t>Choose</w:t>
      </w:r>
      <w:r>
        <w:rPr>
          <w:color w:val="404040"/>
          <w:sz w:val="24"/>
          <w:rFonts w:ascii="Inter" w:hAnsi="Inter" w:eastAsia="Noto Sans CJK JP" w:cs="Noto Sans CJK JP"/>
        </w:rPr>
        <w:t xml:space="preserve"> to proceed. Related activities in this dialog include defining customer and document pricing procedures, assigning procedures to order types, and checking settings.</w:t>
      </w:r>
    </w:p>
    <w:p>
      <w:pPr>
        <w:keepNext/>
        <w:keepLines/>
        <w:jc w:val="center"/>
      </w:pPr>
      <w:r>
        <w:drawing>
          <wp:inline xmlns:a="http://schemas.openxmlformats.org/drawingml/2006/main" xmlns:pic="http://schemas.openxmlformats.org/drawingml/2006/picture">
            <wp:extent cx="5328000" cy="2886510"/>
            <wp:docPr id="9" name="Picture 9"/>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328000" cy="2886510"/>
                    </a:xfrm>
                    <a:prstGeom prst="rect"/>
                  </pic:spPr>
                </pic:pic>
              </a:graphicData>
            </a:graphic>
          </wp:inline>
        </w:drawing>
      </w:r>
    </w:p>
    <w:p>
      <w:pPr>
        <w:pStyle w:val="Caption"/>
        <w:jc w:val="center"/>
      </w:pPr>
      <w:r>
        <w:rPr>
          <w:b/>
          <w:color w:val="404040"/>
        </w:rPr>
        <w:t>SAP Select Activity dialog with Maintain pricing procedures highlighted</w:t>
      </w:r>
    </w:p>
    <w:p>
      <w:pPr>
        <w:pStyle w:val="Heading2"/>
        <w:keepNext/>
        <w:keepLines/>
        <w:ind w:left="0"/>
        <w:outlineLvl w:val="1"/>
      </w:pPr>
      <w:r>
        <w:rPr>
          <w:b/>
          <w:color w:val="404040"/>
          <w:sz w:val="28"/>
          <w:rFonts w:ascii="Inter" w:hAnsi="Inter" w:eastAsia="Noto Sans CJK JP" w:cs="Noto Sans CJK JP"/>
        </w:rPr>
        <w:t>Step 10: Review the standard pricing procedure</w:t>
      </w:r>
    </w:p>
    <w:p>
      <w:pPr>
        <w:keepNext/>
        <w:keepLines/>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Change View 'Procedures': Overview</w:t>
      </w:r>
      <w:r>
        <w:rPr>
          <w:color w:val="404040"/>
          <w:sz w:val="24"/>
          <w:rFonts w:ascii="Inter" w:hAnsi="Inter" w:eastAsia="Noto Sans CJK JP" w:cs="Noto Sans CJK JP"/>
        </w:rPr>
        <w:t xml:space="preserve"> screen, confirm that a standard pricing procedure is available for use. In this example, procedure </w:t>
      </w:r>
      <w:r>
        <w:rPr>
          <w:b/>
          <w:color w:val="404040"/>
          <w:sz w:val="24"/>
          <w:rFonts w:ascii="Inter" w:hAnsi="Inter" w:eastAsia="Noto Sans CJK JP" w:cs="Noto Sans CJK JP"/>
        </w:rPr>
        <w:t>RVAA01</w:t>
      </w:r>
      <w:r>
        <w:rPr>
          <w:color w:val="404040"/>
          <w:sz w:val="24"/>
          <w:rFonts w:ascii="Inter" w:hAnsi="Inter" w:eastAsia="Noto Sans CJK JP" w:cs="Noto Sans CJK JP"/>
        </w:rPr>
        <w:t xml:space="preserve"> is selected. Verify that it contains all the condition types required for your pricing needs.</w:t>
      </w:r>
    </w:p>
    <w:p>
      <w:pPr>
        <w:keepNext/>
        <w:keepLines/>
        <w:jc w:val="center"/>
      </w:pPr>
      <w:r>
        <w:drawing>
          <wp:inline xmlns:a="http://schemas.openxmlformats.org/drawingml/2006/main" xmlns:pic="http://schemas.openxmlformats.org/drawingml/2006/picture">
            <wp:extent cx="5328000" cy="2886510"/>
            <wp:docPr id="10" name="Picture 10"/>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328000" cy="2886510"/>
                    </a:xfrm>
                    <a:prstGeom prst="rect"/>
                  </pic:spPr>
                </pic:pic>
              </a:graphicData>
            </a:graphic>
          </wp:inline>
        </w:drawing>
      </w:r>
    </w:p>
    <w:p>
      <w:pPr>
        <w:pStyle w:val="Caption"/>
        <w:jc w:val="center"/>
      </w:pPr>
      <w:r>
        <w:rPr>
          <w:b/>
          <w:color w:val="404040"/>
        </w:rPr>
        <w:t>SAP "Change View 'Procedures': Overview" screen showing the list of pricing procedures, with RVAA01 (Standard) highlighted</w:t>
      </w:r>
    </w:p>
    <w:p>
      <w:pPr>
        <w:pStyle w:val="Heading1"/>
        <w:keepNext/>
        <w:keepLines/>
        <w:outlineLvl w:val="0"/>
      </w:pPr>
      <w:r>
        <w:rPr>
          <w:b/>
          <w:color w:val="404040"/>
          <w:sz w:val="32"/>
          <w:rFonts w:ascii="Inter" w:hAnsi="Inter" w:eastAsia="Noto Sans CJK JP" w:cs="Noto Sans CJK JP"/>
        </w:rPr>
        <w:t>Part 3: Define and assign the customer pricing procedure</w:t>
      </w:r>
    </w:p>
    <w:p>
      <w:pPr>
        <w:pStyle w:val="Heading2"/>
        <w:keepNext/>
        <w:keepLines/>
        <w:ind w:left="0"/>
        <w:outlineLvl w:val="1"/>
      </w:pPr>
      <w:r>
        <w:rPr>
          <w:b/>
          <w:color w:val="404040"/>
          <w:sz w:val="28"/>
          <w:rFonts w:ascii="Inter" w:hAnsi="Inter" w:eastAsia="Noto Sans CJK JP" w:cs="Noto Sans CJK JP"/>
        </w:rPr>
        <w:t>Step 11: Open Define customer pricing procedure</w:t>
      </w:r>
    </w:p>
    <w:p>
      <w:pPr>
        <w:keepNext/>
        <w:keepLines/>
      </w:pPr>
      <w:r>
        <w:rPr>
          <w:color w:val="404040"/>
          <w:sz w:val="24"/>
          <w:rFonts w:ascii="Inter" w:hAnsi="Inter" w:eastAsia="Noto Sans CJK JP" w:cs="Noto Sans CJK JP"/>
        </w:rPr>
        <w:t xml:space="preserve">In the SAP IMG </w:t>
      </w:r>
      <w:r>
        <w:rPr>
          <w:b/>
          <w:color w:val="404040"/>
          <w:sz w:val="24"/>
          <w:rFonts w:ascii="Inter" w:hAnsi="Inter" w:eastAsia="Noto Sans CJK JP" w:cs="Noto Sans CJK JP"/>
        </w:rPr>
        <w:t>Select Activity</w:t>
      </w:r>
      <w:r>
        <w:rPr>
          <w:color w:val="404040"/>
          <w:sz w:val="24"/>
          <w:rFonts w:ascii="Inter" w:hAnsi="Inter" w:eastAsia="Noto Sans CJK JP" w:cs="Noto Sans CJK JP"/>
        </w:rPr>
        <w:t xml:space="preserve"> dialog, choose </w:t>
      </w:r>
      <w:r>
        <w:rPr>
          <w:b/>
          <w:color w:val="404040"/>
          <w:sz w:val="24"/>
          <w:rFonts w:ascii="Inter" w:hAnsi="Inter" w:eastAsia="Noto Sans CJK JP" w:cs="Noto Sans CJK JP"/>
        </w:rPr>
        <w:t>Define customer pricing procedure</w:t>
      </w:r>
      <w:r>
        <w:rPr>
          <w:color w:val="404040"/>
          <w:sz w:val="24"/>
          <w:rFonts w:ascii="Inter" w:hAnsi="Inter" w:eastAsia="Noto Sans CJK JP" w:cs="Noto Sans CJK JP"/>
        </w:rPr>
        <w:t>. This section lets you view and manage the different customer pricing procedures available in the system.</w:t>
      </w:r>
    </w:p>
    <w:p>
      <w:pPr>
        <w:keepNext/>
        <w:keepLines/>
        <w:jc w:val="center"/>
      </w:pPr>
      <w:r>
        <w:drawing>
          <wp:inline xmlns:a="http://schemas.openxmlformats.org/drawingml/2006/main" xmlns:pic="http://schemas.openxmlformats.org/drawingml/2006/picture">
            <wp:extent cx="5328000" cy="2886510"/>
            <wp:docPr id="11" name="Picture 11"/>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328000" cy="2886510"/>
                    </a:xfrm>
                    <a:prstGeom prst="rect"/>
                  </pic:spPr>
                </pic:pic>
              </a:graphicData>
            </a:graphic>
          </wp:inline>
        </w:drawing>
      </w:r>
    </w:p>
    <w:p>
      <w:pPr>
        <w:pStyle w:val="Caption"/>
        <w:jc w:val="center"/>
      </w:pPr>
      <w:r>
        <w:rPr>
          <w:b/>
          <w:color w:val="404040"/>
        </w:rPr>
        <w:t>SAP IMG "Select Activity" dialog with "Define customer pricing procedure" highlighted</w:t>
      </w:r>
    </w:p>
    <w:p>
      <w:pPr>
        <w:pStyle w:val="Heading2"/>
        <w:keepNext/>
        <w:keepLines/>
        <w:ind w:left="0"/>
        <w:outlineLvl w:val="1"/>
      </w:pPr>
      <w:r>
        <w:rPr>
          <w:b/>
          <w:color w:val="404040"/>
          <w:sz w:val="28"/>
          <w:rFonts w:ascii="Inter" w:hAnsi="Inter" w:eastAsia="Noto Sans CJK JP" w:cs="Noto Sans CJK JP"/>
        </w:rPr>
        <w:t>Step 12: Review available customer pricing procedures</w:t>
      </w:r>
    </w:p>
    <w:p>
      <w:pPr/>
      <w:r>
        <w:rPr>
          <w:color w:val="404040"/>
          <w:sz w:val="24"/>
          <w:rFonts w:ascii="Inter" w:hAnsi="Inter" w:eastAsia="Noto Sans CJK JP" w:cs="Noto Sans CJK JP"/>
        </w:rPr>
        <w:t>Examine the list of existing customer pricing procedures, which may include:</w:t>
      </w:r>
    </w:p>
    <w:p>
      <w:pPr>
        <w:pStyle w:val="ListBullet2"/>
      </w:pPr>
      <w:r>
        <w:rPr>
          <w:color w:val="404040"/>
          <w:sz w:val="24"/>
          <w:rFonts w:ascii="Inter" w:hAnsi="Inter" w:eastAsia="Noto Sans CJK JP" w:cs="Noto Sans CJK JP"/>
        </w:rPr>
        <w:t>Standard</w:t>
      </w:r>
    </w:p>
    <w:p>
      <w:pPr>
        <w:pStyle w:val="ListBullet2"/>
      </w:pPr>
      <w:r>
        <w:rPr>
          <w:color w:val="404040"/>
          <w:sz w:val="24"/>
          <w:rFonts w:ascii="Inter" w:hAnsi="Inter" w:eastAsia="Noto Sans CJK JP" w:cs="Noto Sans CJK JP"/>
        </w:rPr>
        <w:t>Stand Incl Sales Tax</w:t>
      </w:r>
    </w:p>
    <w:p>
      <w:pPr>
        <w:pStyle w:val="ListBullet2"/>
      </w:pPr>
      <w:r>
        <w:rPr>
          <w:color w:val="404040"/>
          <w:sz w:val="24"/>
          <w:rFonts w:ascii="Inter" w:hAnsi="Inter" w:eastAsia="Noto Sans CJK JP" w:cs="Noto Sans CJK JP"/>
        </w:rPr>
        <w:t>Refund</w:t>
      </w:r>
    </w:p>
    <w:p>
      <w:pPr>
        <w:pStyle w:val="ListBullet2"/>
      </w:pPr>
      <w:r>
        <w:rPr>
          <w:color w:val="404040"/>
          <w:sz w:val="24"/>
          <w:rFonts w:ascii="Inter" w:hAnsi="Inter" w:eastAsia="Noto Sans CJK JP" w:cs="Noto Sans CJK JP"/>
        </w:rPr>
        <w:t>GTM Standard</w:t>
      </w:r>
    </w:p>
    <w:p>
      <w:pPr>
        <w:keepNext/>
        <w:keepLines/>
      </w:pPr>
      <w:r>
        <w:rPr>
          <w:color w:val="404040"/>
          <w:sz w:val="24"/>
          <w:rFonts w:ascii="Inter" w:hAnsi="Inter" w:eastAsia="Noto Sans CJK JP" w:cs="Noto Sans CJK JP"/>
        </w:rPr>
        <w:t>Different customers often require different pricing calculations, so customer pricing procedures let you tailor pricing logic to specific customers or customer groups. Decide which procedure is appropriate, or create a new one if needed.</w:t>
      </w:r>
    </w:p>
    <w:p>
      <w:pPr>
        <w:keepNext/>
        <w:keepLines/>
        <w:jc w:val="center"/>
      </w:pPr>
      <w:r>
        <w:drawing>
          <wp:inline xmlns:a="http://schemas.openxmlformats.org/drawingml/2006/main" xmlns:pic="http://schemas.openxmlformats.org/drawingml/2006/picture">
            <wp:extent cx="5328000" cy="2886510"/>
            <wp:docPr id="12" name="Picture 12"/>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328000" cy="2886510"/>
                    </a:xfrm>
                    <a:prstGeom prst="rect"/>
                  </pic:spPr>
                </pic:pic>
              </a:graphicData>
            </a:graphic>
          </wp:inline>
        </w:drawing>
      </w:r>
    </w:p>
    <w:p>
      <w:pPr>
        <w:pStyle w:val="Caption"/>
        <w:jc w:val="center"/>
      </w:pPr>
      <w:r>
        <w:rPr>
          <w:b/>
          <w:color w:val="404040"/>
        </w:rPr>
        <w:t>SAP "Change View 'Customer Pricing Procedures': Overview" screen showing list of customer pricing procedures</w:t>
      </w:r>
    </w:p>
    <w:p>
      <w:pPr>
        <w:pStyle w:val="Heading2"/>
        <w:keepNext/>
        <w:keepLines/>
        <w:ind w:left="0"/>
        <w:outlineLvl w:val="1"/>
      </w:pPr>
      <w:r>
        <w:rPr>
          <w:b/>
          <w:color w:val="404040"/>
          <w:sz w:val="28"/>
          <w:rFonts w:ascii="Inter" w:hAnsi="Inter" w:eastAsia="Noto Sans CJK JP" w:cs="Noto Sans CJK JP"/>
        </w:rPr>
        <w:t>Step 13: Open the customer master record</w:t>
      </w:r>
    </w:p>
    <w:p>
      <w:pPr/>
      <w:r>
        <w:rPr>
          <w:color w:val="404040"/>
          <w:sz w:val="24"/>
          <w:rFonts w:ascii="Inter" w:hAnsi="Inter" w:eastAsia="Noto Sans CJK JP" w:cs="Noto Sans CJK JP"/>
        </w:rPr>
        <w:t xml:space="preserve">Open the customer master record using transaction code </w:t>
      </w:r>
      <w:r>
        <w:rPr>
          <w:color w:val="4472C4"/>
          <w:sz w:val="24"/>
          <w:rFonts w:ascii="Times New Roman" w:hAnsi="Times New Roman" w:eastAsia="Noto Sans CJK JP" w:cs="Noto Sans CJK JP"/>
        </w:rPr>
        <w:t>XD03</w:t>
      </w:r>
      <w:r>
        <w:rPr>
          <w:color w:val="404040"/>
          <w:sz w:val="24"/>
          <w:rFonts w:ascii="Inter" w:hAnsi="Inter" w:eastAsia="Noto Sans CJK JP" w:cs="Noto Sans CJK JP"/>
        </w:rPr>
        <w:t xml:space="preserve"> (Display Customer) and enter the following:</w:t>
      </w:r>
    </w:p>
    <w:p>
      <w:pPr>
        <w:pStyle w:val="ListBullet2"/>
      </w:pPr>
      <w:r>
        <w:rPr>
          <w:b/>
          <w:color w:val="404040"/>
          <w:sz w:val="24"/>
          <w:rFonts w:ascii="Inter" w:hAnsi="Inter" w:eastAsia="Noto Sans CJK JP" w:cs="Noto Sans CJK JP"/>
        </w:rPr>
        <w:t>Customer:</w:t>
      </w:r>
      <w:r>
        <w:rPr>
          <w:color w:val="404040"/>
          <w:sz w:val="24"/>
          <w:rFonts w:ascii="Inter" w:hAnsi="Inter" w:eastAsia="Noto Sans CJK JP" w:cs="Noto Sans CJK JP"/>
        </w:rPr>
        <w:t xml:space="preserve"> 491000</w:t>
      </w:r>
    </w:p>
    <w:p>
      <w:pPr>
        <w:pStyle w:val="ListBullet2"/>
      </w:pPr>
      <w:r>
        <w:rPr>
          <w:b/>
          <w:color w:val="404040"/>
          <w:sz w:val="24"/>
          <w:rFonts w:ascii="Inter" w:hAnsi="Inter" w:eastAsia="Noto Sans CJK JP" w:cs="Noto Sans CJK JP"/>
        </w:rPr>
        <w:t>Sales Organization:</w:t>
      </w:r>
      <w:r>
        <w:rPr>
          <w:color w:val="404040"/>
          <w:sz w:val="24"/>
          <w:rFonts w:ascii="Inter" w:hAnsi="Inter" w:eastAsia="Noto Sans CJK JP" w:cs="Noto Sans CJK JP"/>
        </w:rPr>
        <w:t xml:space="preserve"> 1000</w:t>
      </w:r>
    </w:p>
    <w:p>
      <w:pPr>
        <w:pStyle w:val="ListBullet2"/>
      </w:pPr>
      <w:r>
        <w:rPr>
          <w:b/>
          <w:color w:val="404040"/>
          <w:sz w:val="24"/>
          <w:rFonts w:ascii="Inter" w:hAnsi="Inter" w:eastAsia="Noto Sans CJK JP" w:cs="Noto Sans CJK JP"/>
        </w:rPr>
        <w:t>Distribution Channel:</w:t>
      </w:r>
      <w:r>
        <w:rPr>
          <w:color w:val="404040"/>
          <w:sz w:val="24"/>
          <w:rFonts w:ascii="Inter" w:hAnsi="Inter" w:eastAsia="Noto Sans CJK JP" w:cs="Noto Sans CJK JP"/>
        </w:rPr>
        <w:t xml:space="preserve"> 10</w:t>
      </w:r>
    </w:p>
    <w:p>
      <w:pPr>
        <w:pStyle w:val="ListBullet2"/>
      </w:pPr>
      <w:r>
        <w:rPr>
          <w:b/>
          <w:color w:val="404040"/>
          <w:sz w:val="24"/>
          <w:rFonts w:ascii="Inter" w:hAnsi="Inter" w:eastAsia="Noto Sans CJK JP" w:cs="Noto Sans CJK JP"/>
        </w:rPr>
        <w:t>Division:</w:t>
      </w:r>
      <w:r>
        <w:rPr>
          <w:color w:val="404040"/>
          <w:sz w:val="24"/>
          <w:rFonts w:ascii="Inter" w:hAnsi="Inter" w:eastAsia="Noto Sans CJK JP" w:cs="Noto Sans CJK JP"/>
        </w:rPr>
        <w:t xml:space="preserve"> 10</w:t>
      </w:r>
    </w:p>
    <w:p>
      <w:pPr>
        <w:keepNext/>
        <w:keepLines/>
      </w:pPr>
      <w:r>
        <w:rPr>
          <w:color w:val="404040"/>
          <w:sz w:val="24"/>
          <w:rFonts w:ascii="Inter" w:hAnsi="Inter" w:eastAsia="Noto Sans CJK JP" w:cs="Noto Sans CJK JP"/>
        </w:rPr>
        <w:t xml:space="preserve">Click </w:t>
      </w:r>
      <w:r>
        <w:rPr>
          <w:b/>
          <w:color w:val="404040"/>
          <w:sz w:val="24"/>
          <w:rFonts w:ascii="Inter" w:hAnsi="Inter" w:eastAsia="Noto Sans CJK JP" w:cs="Noto Sans CJK JP"/>
        </w:rPr>
        <w:t>Customer's sales areas...</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2886510"/>
            <wp:docPr id="13" name="Picture 13"/>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328000" cy="2886510"/>
                    </a:xfrm>
                    <a:prstGeom prst="rect"/>
                  </pic:spPr>
                </pic:pic>
              </a:graphicData>
            </a:graphic>
          </wp:inline>
        </w:drawing>
      </w:r>
    </w:p>
    <w:p>
      <w:pPr>
        <w:pStyle w:val="Caption"/>
        <w:jc w:val="center"/>
      </w:pPr>
      <w:r>
        <w:rPr>
          <w:b/>
          <w:color w:val="404040"/>
        </w:rPr>
        <w:t>SAP "Customer Display: Initial Screen" with Customer 491000 and sales area data entered</w:t>
      </w:r>
    </w:p>
    <w:p>
      <w:pPr>
        <w:pStyle w:val="Heading2"/>
        <w:keepNext/>
        <w:keepLines/>
        <w:ind w:left="0"/>
        <w:outlineLvl w:val="1"/>
      </w:pPr>
      <w:r>
        <w:rPr>
          <w:b/>
          <w:color w:val="404040"/>
          <w:sz w:val="28"/>
          <w:rFonts w:ascii="Inter" w:hAnsi="Inter" w:eastAsia="Noto Sans CJK JP" w:cs="Noto Sans CJK JP"/>
        </w:rPr>
        <w:t>Step 14: Verify the assigned customer pricing procedure</w:t>
      </w:r>
    </w:p>
    <w:p>
      <w:pPr/>
      <w:r>
        <w:rPr>
          <w:color w:val="404040"/>
          <w:sz w:val="24"/>
          <w:rFonts w:ascii="Inter" w:hAnsi="Inter" w:eastAsia="Noto Sans CJK JP" w:cs="Noto Sans CJK JP"/>
        </w:rPr>
        <w:t>In the customer master, confirm that the correct customer pricing procedure is assigned. Update it if necessary so that it matches your configuration (for example, set to "Standard"), then save your changes.</w:t>
      </w:r>
    </w:p>
    <w:p>
      <w:pPr>
        <w:pStyle w:val="Heading2"/>
        <w:keepNext/>
        <w:keepLines/>
        <w:ind w:left="0"/>
        <w:outlineLvl w:val="1"/>
      </w:pPr>
      <w:r>
        <w:rPr>
          <w:b/>
          <w:color w:val="404040"/>
          <w:sz w:val="28"/>
          <w:rFonts w:ascii="Inter" w:hAnsi="Inter" w:eastAsia="Noto Sans CJK JP" w:cs="Noto Sans CJK JP"/>
        </w:rPr>
        <w:t>Step 15: Review the customer's sales area data</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Display Customer: Sales Area Data</w:t>
      </w:r>
      <w:r>
        <w:rPr>
          <w:color w:val="404040"/>
          <w:sz w:val="24"/>
          <w:rFonts w:ascii="Inter" w:hAnsi="Inter" w:eastAsia="Noto Sans CJK JP" w:cs="Noto Sans CJK JP"/>
        </w:rPr>
        <w:t xml:space="preserve"> screen, confirm the following fields:</w:t>
      </w:r>
    </w:p>
    <w:p>
      <w:pPr>
        <w:pStyle w:val="ListBullet2"/>
      </w:pPr>
      <w:r>
        <w:rPr>
          <w:b/>
          <w:color w:val="404040"/>
          <w:sz w:val="24"/>
          <w:rFonts w:ascii="Inter" w:hAnsi="Inter" w:eastAsia="Noto Sans CJK JP" w:cs="Noto Sans CJK JP"/>
        </w:rPr>
        <w:t>Customer:</w:t>
      </w:r>
      <w:r>
        <w:rPr>
          <w:color w:val="404040"/>
          <w:sz w:val="24"/>
          <w:rFonts w:ascii="Inter" w:hAnsi="Inter" w:eastAsia="Noto Sans CJK JP" w:cs="Noto Sans CJK JP"/>
        </w:rPr>
        <w:t xml:space="preserve"> 491000 (Customer Company 01, Hamburg)</w:t>
      </w:r>
    </w:p>
    <w:p>
      <w:pPr>
        <w:pStyle w:val="ListBullet2"/>
      </w:pPr>
      <w:r>
        <w:rPr>
          <w:b/>
          <w:color w:val="404040"/>
          <w:sz w:val="24"/>
          <w:rFonts w:ascii="Inter" w:hAnsi="Inter" w:eastAsia="Noto Sans CJK JP" w:cs="Noto Sans CJK JP"/>
        </w:rPr>
        <w:t>Sales Org:</w:t>
      </w:r>
      <w:r>
        <w:rPr>
          <w:color w:val="404040"/>
          <w:sz w:val="24"/>
          <w:rFonts w:ascii="Inter" w:hAnsi="Inter" w:eastAsia="Noto Sans CJK JP" w:cs="Noto Sans CJK JP"/>
        </w:rPr>
        <w:t xml:space="preserve"> 1000</w:t>
      </w:r>
    </w:p>
    <w:p>
      <w:pPr>
        <w:pStyle w:val="ListBullet2"/>
      </w:pPr>
      <w:r>
        <w:rPr>
          <w:b/>
          <w:color w:val="404040"/>
          <w:sz w:val="24"/>
          <w:rFonts w:ascii="Inter" w:hAnsi="Inter" w:eastAsia="Noto Sans CJK JP" w:cs="Noto Sans CJK JP"/>
        </w:rPr>
        <w:t>Distr. Channel:</w:t>
      </w:r>
      <w:r>
        <w:rPr>
          <w:color w:val="404040"/>
          <w:sz w:val="24"/>
          <w:rFonts w:ascii="Inter" w:hAnsi="Inter" w:eastAsia="Noto Sans CJK JP" w:cs="Noto Sans CJK JP"/>
        </w:rPr>
        <w:t xml:space="preserve"> 10</w:t>
      </w:r>
    </w:p>
    <w:p>
      <w:pPr>
        <w:pStyle w:val="ListBullet2"/>
      </w:pPr>
      <w:r>
        <w:rPr>
          <w:b/>
          <w:color w:val="404040"/>
          <w:sz w:val="24"/>
          <w:rFonts w:ascii="Inter" w:hAnsi="Inter" w:eastAsia="Noto Sans CJK JP" w:cs="Noto Sans CJK JP"/>
        </w:rPr>
        <w:t>Division:</w:t>
      </w:r>
      <w:r>
        <w:rPr>
          <w:color w:val="404040"/>
          <w:sz w:val="24"/>
          <w:rFonts w:ascii="Inter" w:hAnsi="Inter" w:eastAsia="Noto Sans CJK JP" w:cs="Noto Sans CJK JP"/>
        </w:rPr>
        <w:t xml:space="preserve"> 10</w:t>
      </w:r>
    </w:p>
    <w:p>
      <w:pPr>
        <w:keepNext/>
        <w:keepLines/>
      </w:pPr>
      <w:r>
        <w:rPr>
          <w:color w:val="404040"/>
          <w:sz w:val="24"/>
          <w:rFonts w:ascii="Inter" w:hAnsi="Inter" w:eastAsia="Noto Sans CJK JP" w:cs="Noto Sans CJK JP"/>
        </w:rPr>
        <w:t xml:space="preserve">Under </w:t>
      </w:r>
      <w:r>
        <w:rPr>
          <w:b/>
          <w:color w:val="404040"/>
          <w:sz w:val="24"/>
          <w:rFonts w:ascii="Inter" w:hAnsi="Inter" w:eastAsia="Noto Sans CJK JP" w:cs="Noto Sans CJK JP"/>
        </w:rPr>
        <w:t>Pricing/Statistics</w:t>
      </w:r>
      <w:r>
        <w:rPr>
          <w:color w:val="404040"/>
          <w:sz w:val="24"/>
          <w:rFonts w:ascii="Inter" w:hAnsi="Inter" w:eastAsia="Noto Sans CJK JP" w:cs="Noto Sans CJK JP"/>
        </w:rPr>
        <w:t xml:space="preserve">, note the </w:t>
      </w:r>
      <w:r>
        <w:rPr>
          <w:b/>
          <w:color w:val="404040"/>
          <w:sz w:val="24"/>
          <w:rFonts w:ascii="Inter" w:hAnsi="Inter" w:eastAsia="Noto Sans CJK JP" w:cs="Noto Sans CJK JP"/>
        </w:rPr>
        <w:t>Price group</w:t>
      </w:r>
      <w:r>
        <w:rPr>
          <w:color w:val="404040"/>
          <w:sz w:val="24"/>
          <w:rFonts w:ascii="Inter" w:hAnsi="Inter" w:eastAsia="Noto Sans CJK JP" w:cs="Noto Sans CJK JP"/>
        </w:rPr>
        <w:t xml:space="preserve"> (01 – Bulk buyer) and </w:t>
      </w:r>
      <w:r>
        <w:rPr>
          <w:b/>
          <w:color w:val="404040"/>
          <w:sz w:val="24"/>
          <w:rFonts w:ascii="Inter" w:hAnsi="Inter" w:eastAsia="Noto Sans CJK JP" w:cs="Noto Sans CJK JP"/>
        </w:rPr>
        <w:t>Cust.pric.proc.</w:t>
      </w:r>
      <w:r>
        <w:rPr>
          <w:color w:val="404040"/>
          <w:sz w:val="24"/>
          <w:rFonts w:ascii="Inter" w:hAnsi="Inter" w:eastAsia="Noto Sans CJK JP" w:cs="Noto Sans CJK JP"/>
        </w:rPr>
        <w:t xml:space="preserve"> (1 – Standard). This is the first value needed for determining the customer pricing procedure.</w:t>
      </w:r>
    </w:p>
    <w:p>
      <w:pPr>
        <w:keepNext/>
        <w:keepLines/>
        <w:jc w:val="center"/>
      </w:pPr>
      <w:r>
        <w:drawing>
          <wp:inline xmlns:a="http://schemas.openxmlformats.org/drawingml/2006/main" xmlns:pic="http://schemas.openxmlformats.org/drawingml/2006/picture">
            <wp:extent cx="5328000" cy="2886510"/>
            <wp:docPr id="14" name="Picture 14"/>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328000" cy="2886510"/>
                    </a:xfrm>
                    <a:prstGeom prst="rect"/>
                  </pic:spPr>
                </pic:pic>
              </a:graphicData>
            </a:graphic>
          </wp:inline>
        </w:drawing>
      </w:r>
    </w:p>
    <w:p>
      <w:pPr>
        <w:pStyle w:val="Caption"/>
        <w:jc w:val="center"/>
      </w:pPr>
      <w:r>
        <w:rPr>
          <w:b/>
          <w:color w:val="404040"/>
        </w:rPr>
        <w:t>Display Customer: Sales Area Data with Cust.pric.proc. 1 and Price group 01</w:t>
      </w:r>
    </w:p>
    <w:p>
      <w:pPr>
        <w:pStyle w:val="Heading1"/>
        <w:keepNext/>
        <w:keepLines/>
        <w:outlineLvl w:val="0"/>
      </w:pPr>
      <w:r>
        <w:rPr>
          <w:b/>
          <w:color w:val="404040"/>
          <w:sz w:val="32"/>
          <w:rFonts w:ascii="Inter" w:hAnsi="Inter" w:eastAsia="Noto Sans CJK JP" w:cs="Noto Sans CJK JP"/>
        </w:rPr>
        <w:t>Part 4: Define and assign the document pricing procedure</w:t>
      </w:r>
    </w:p>
    <w:p>
      <w:pPr>
        <w:pStyle w:val="Heading2"/>
        <w:keepNext/>
        <w:keepLines/>
        <w:ind w:left="0"/>
        <w:outlineLvl w:val="1"/>
      </w:pPr>
      <w:r>
        <w:rPr>
          <w:b/>
          <w:color w:val="404040"/>
          <w:sz w:val="28"/>
          <w:rFonts w:ascii="Inter" w:hAnsi="Inter" w:eastAsia="Noto Sans CJK JP" w:cs="Noto Sans CJK JP"/>
        </w:rPr>
        <w:t>Step 16: Review document pricing procedure activities</w:t>
      </w:r>
    </w:p>
    <w:p>
      <w:pPr/>
      <w:r>
        <w:rPr>
          <w:color w:val="404040"/>
          <w:sz w:val="24"/>
          <w:rFonts w:ascii="Inter" w:hAnsi="Inter" w:eastAsia="Noto Sans CJK JP" w:cs="Noto Sans CJK JP"/>
        </w:rPr>
        <w:t xml:space="preserve">In the IMG </w:t>
      </w:r>
      <w:r>
        <w:rPr>
          <w:b/>
          <w:color w:val="404040"/>
          <w:sz w:val="24"/>
          <w:rFonts w:ascii="Inter" w:hAnsi="Inter" w:eastAsia="Noto Sans CJK JP" w:cs="Noto Sans CJK JP"/>
        </w:rPr>
        <w:t>Select Activity</w:t>
      </w:r>
      <w:r>
        <w:rPr>
          <w:color w:val="404040"/>
          <w:sz w:val="24"/>
          <w:rFonts w:ascii="Inter" w:hAnsi="Inter" w:eastAsia="Noto Sans CJK JP" w:cs="Noto Sans CJK JP"/>
        </w:rPr>
        <w:t xml:space="preserve"> dialog, confirm that the following activities are available:</w:t>
      </w:r>
    </w:p>
    <w:p>
      <w:pPr>
        <w:pStyle w:val="ListBullet2"/>
      </w:pPr>
      <w:r>
        <w:rPr>
          <w:color w:val="404040"/>
          <w:sz w:val="24"/>
          <w:rFonts w:ascii="Inter" w:hAnsi="Inter" w:eastAsia="Noto Sans CJK JP" w:cs="Noto Sans CJK JP"/>
        </w:rPr>
        <w:t>Maintain pricing procedures</w:t>
      </w:r>
    </w:p>
    <w:p>
      <w:pPr>
        <w:pStyle w:val="ListBullet2"/>
      </w:pPr>
      <w:r>
        <w:rPr>
          <w:color w:val="404040"/>
          <w:sz w:val="24"/>
          <w:rFonts w:ascii="Inter" w:hAnsi="Inter" w:eastAsia="Noto Sans CJK JP" w:cs="Noto Sans CJK JP"/>
        </w:rPr>
        <w:t>Define customer pricing procedure</w:t>
      </w:r>
    </w:p>
    <w:p>
      <w:pPr>
        <w:pStyle w:val="ListBullet2"/>
      </w:pPr>
      <w:r>
        <w:rPr>
          <w:color w:val="404040"/>
          <w:sz w:val="24"/>
          <w:rFonts w:ascii="Inter" w:hAnsi="Inter" w:eastAsia="Noto Sans CJK JP" w:cs="Noto Sans CJK JP"/>
        </w:rPr>
        <w:t>Define document pricing procedure</w:t>
      </w:r>
    </w:p>
    <w:p>
      <w:pPr>
        <w:pStyle w:val="ListBullet2"/>
      </w:pPr>
      <w:r>
        <w:rPr>
          <w:color w:val="404040"/>
          <w:sz w:val="24"/>
          <w:rFonts w:ascii="Inter" w:hAnsi="Inter" w:eastAsia="Noto Sans CJK JP" w:cs="Noto Sans CJK JP"/>
        </w:rPr>
        <w:t>Assign document pricing procedures to order types</w:t>
      </w:r>
    </w:p>
    <w:p>
      <w:pPr>
        <w:pStyle w:val="ListBullet2"/>
      </w:pPr>
      <w:r>
        <w:rPr>
          <w:color w:val="404040"/>
          <w:sz w:val="24"/>
          <w:rFonts w:ascii="Inter" w:hAnsi="Inter" w:eastAsia="Noto Sans CJK JP" w:cs="Noto Sans CJK JP"/>
        </w:rPr>
        <w:t>Assign document pricing procedures to billing types</w:t>
      </w:r>
    </w:p>
    <w:p>
      <w:pPr>
        <w:pStyle w:val="ListBullet2"/>
      </w:pPr>
      <w:r>
        <w:rPr>
          <w:color w:val="404040"/>
          <w:sz w:val="24"/>
          <w:rFonts w:ascii="Inter" w:hAnsi="Inter" w:eastAsia="Noto Sans CJK JP" w:cs="Noto Sans CJK JP"/>
        </w:rPr>
        <w:t>Define Pricing Procedure Determination</w:t>
      </w:r>
    </w:p>
    <w:p>
      <w:pPr>
        <w:pStyle w:val="ListBullet2"/>
      </w:pPr>
      <w:r>
        <w:rPr>
          <w:color w:val="404040"/>
          <w:sz w:val="24"/>
          <w:rFonts w:ascii="Inter" w:hAnsi="Inter" w:eastAsia="Noto Sans CJK JP" w:cs="Noto Sans CJK JP"/>
        </w:rPr>
        <w:t>Check Settings for Pricing Procedures</w:t>
      </w:r>
    </w:p>
    <w:p>
      <w:pPr>
        <w:keepNext/>
        <w:keepLines/>
      </w:pPr>
      <w:r>
        <w:rPr>
          <w:color w:val="404040"/>
          <w:sz w:val="24"/>
          <w:rFonts w:ascii="Inter" w:hAnsi="Inter" w:eastAsia="Noto Sans CJK JP" w:cs="Noto Sans CJK JP"/>
        </w:rPr>
        <w:t>Select the activity relevant to defining or assigning document pricing procedures.</w:t>
      </w:r>
    </w:p>
    <w:p>
      <w:pPr>
        <w:keepNext/>
        <w:keepLines/>
        <w:jc w:val="center"/>
      </w:pPr>
      <w:r>
        <w:drawing>
          <wp:inline xmlns:a="http://schemas.openxmlformats.org/drawingml/2006/main" xmlns:pic="http://schemas.openxmlformats.org/drawingml/2006/picture">
            <wp:extent cx="5328000" cy="2886510"/>
            <wp:docPr id="15" name="Picture 15"/>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328000" cy="2886510"/>
                    </a:xfrm>
                    <a:prstGeom prst="rect"/>
                  </pic:spPr>
                </pic:pic>
              </a:graphicData>
            </a:graphic>
          </wp:inline>
        </w:drawing>
      </w:r>
    </w:p>
    <w:p>
      <w:pPr>
        <w:pStyle w:val="Caption"/>
        <w:jc w:val="center"/>
      </w:pPr>
      <w:r>
        <w:rPr>
          <w:b/>
          <w:color w:val="404040"/>
        </w:rPr>
        <w:t>SAP IMG 'Select Activity' dialog with pricing procedure activities listed</w:t>
      </w:r>
    </w:p>
    <w:p>
      <w:pPr>
        <w:pStyle w:val="Heading2"/>
        <w:keepNext/>
        <w:keepLines/>
        <w:ind w:left="0"/>
        <w:outlineLvl w:val="1"/>
      </w:pPr>
      <w:r>
        <w:rPr>
          <w:b/>
          <w:color w:val="404040"/>
          <w:sz w:val="28"/>
          <w:rFonts w:ascii="Inter" w:hAnsi="Inter" w:eastAsia="Noto Sans CJK JP" w:cs="Noto Sans CJK JP"/>
        </w:rPr>
        <w:t>Step 17: Confirm the document pricing procedure for the order type</w:t>
      </w:r>
    </w:p>
    <w:p>
      <w:pPr>
        <w:keepNext/>
        <w:keepLines/>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Change View 'Sales Document Types: Document Pricing Procedures': Overview</w:t>
      </w:r>
      <w:r>
        <w:rPr>
          <w:color w:val="404040"/>
          <w:sz w:val="24"/>
          <w:rFonts w:ascii="Inter" w:hAnsi="Inter" w:eastAsia="Noto Sans CJK JP" w:cs="Noto Sans CJK JP"/>
        </w:rPr>
        <w:t xml:space="preserve"> screen, review the list of sales document types and their associated document pricing procedures. Locate the </w:t>
      </w:r>
      <w:r>
        <w:rPr>
          <w:b/>
          <w:color w:val="404040"/>
          <w:sz w:val="24"/>
          <w:rFonts w:ascii="Inter" w:hAnsi="Inter" w:eastAsia="Noto Sans CJK JP" w:cs="Noto Sans CJK JP"/>
        </w:rPr>
        <w:t>DR (Debit Memo Request)</w:t>
      </w:r>
      <w:r>
        <w:rPr>
          <w:color w:val="404040"/>
          <w:sz w:val="24"/>
          <w:rFonts w:ascii="Inter" w:hAnsi="Inter" w:eastAsia="Noto Sans CJK JP" w:cs="Noto Sans CJK JP"/>
        </w:rPr>
        <w:t xml:space="preserve"> entry and confirm that its document pricing procedure is set to </w:t>
      </w:r>
      <w:r>
        <w:rPr>
          <w:b/>
          <w:color w:val="404040"/>
          <w:sz w:val="24"/>
          <w:rFonts w:ascii="Inter" w:hAnsi="Inter" w:eastAsia="Noto Sans CJK JP" w:cs="Noto Sans CJK JP"/>
        </w:rPr>
        <w:t>A – Standard</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886510"/>
            <wp:docPr id="16" name="Picture 16"/>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328000" cy="2886510"/>
                    </a:xfrm>
                    <a:prstGeom prst="rect"/>
                  </pic:spPr>
                </pic:pic>
              </a:graphicData>
            </a:graphic>
          </wp:inline>
        </w:drawing>
      </w:r>
    </w:p>
    <w:p>
      <w:pPr>
        <w:pStyle w:val="Caption"/>
        <w:jc w:val="center"/>
      </w:pPr>
      <w:r>
        <w:rPr>
          <w:b/>
          <w:color w:val="404040"/>
        </w:rPr>
        <w:t>Change View 'Sales Document Types: Document Pricing Procedures': Overview with DR (Debit Memo Request) and procedure A Standard highlighted</w:t>
      </w:r>
    </w:p>
    <w:p>
      <w:pPr>
        <w:pStyle w:val="Heading1"/>
        <w:keepNext/>
        <w:keepLines/>
        <w:outlineLvl w:val="0"/>
      </w:pPr>
      <w:r>
        <w:rPr>
          <w:b/>
          <w:color w:val="404040"/>
          <w:sz w:val="32"/>
          <w:rFonts w:ascii="Inter" w:hAnsi="Inter" w:eastAsia="Noto Sans CJK JP" w:cs="Noto Sans CJK JP"/>
        </w:rPr>
        <w:t>Part 5: Define the pricing procedure determination entry</w:t>
      </w:r>
    </w:p>
    <w:p>
      <w:pPr>
        <w:pStyle w:val="Heading2"/>
        <w:keepNext/>
        <w:keepLines/>
        <w:ind w:left="0"/>
        <w:outlineLvl w:val="1"/>
      </w:pPr>
      <w:r>
        <w:rPr>
          <w:b/>
          <w:color w:val="404040"/>
          <w:sz w:val="28"/>
          <w:rFonts w:ascii="Inter" w:hAnsi="Inter" w:eastAsia="Noto Sans CJK JP" w:cs="Noto Sans CJK JP"/>
        </w:rPr>
        <w:t>Step 18: Open Define Pricing Procedure Determination</w:t>
      </w:r>
    </w:p>
    <w:p>
      <w:pPr>
        <w:keepNext/>
        <w:keepLines/>
      </w:pPr>
      <w:r>
        <w:rPr>
          <w:color w:val="404040"/>
          <w:sz w:val="24"/>
          <w:rFonts w:ascii="Inter" w:hAnsi="Inter" w:eastAsia="Noto Sans CJK JP" w:cs="Noto Sans CJK JP"/>
        </w:rPr>
        <w:t xml:space="preserve">In the IMG </w:t>
      </w:r>
      <w:r>
        <w:rPr>
          <w:b/>
          <w:color w:val="404040"/>
          <w:sz w:val="24"/>
          <w:rFonts w:ascii="Inter" w:hAnsi="Inter" w:eastAsia="Noto Sans CJK JP" w:cs="Noto Sans CJK JP"/>
        </w:rPr>
        <w:t>Select Activity</w:t>
      </w:r>
      <w:r>
        <w:rPr>
          <w:color w:val="404040"/>
          <w:sz w:val="24"/>
          <w:rFonts w:ascii="Inter" w:hAnsi="Inter" w:eastAsia="Noto Sans CJK JP" w:cs="Noto Sans CJK JP"/>
        </w:rPr>
        <w:t xml:space="preserve"> dialog, confirm the list of available activities (Maintain pricing procedures, Define customer pricing procedure, Define document pricing procedure, Assign document pricing procedures to order types, Assign document pricing procedures to billing types, Define Pricing Procedure Determination, Check Settings for Pricing Procedures), and select </w:t>
      </w:r>
      <w:r>
        <w:rPr>
          <w:b/>
          <w:color w:val="404040"/>
          <w:sz w:val="24"/>
          <w:rFonts w:ascii="Inter" w:hAnsi="Inter" w:eastAsia="Noto Sans CJK JP" w:cs="Noto Sans CJK JP"/>
        </w:rPr>
        <w:t>Define Pricing Procedure Determination</w:t>
      </w:r>
      <w:r>
        <w:rPr>
          <w:color w:val="404040"/>
          <w:sz w:val="24"/>
          <w:rFonts w:ascii="Inter" w:hAnsi="Inter" w:eastAsia="Noto Sans CJK JP" w:cs="Noto Sans CJK JP"/>
        </w:rPr>
        <w:t xml:space="preserve"> to proceed.</w:t>
      </w:r>
    </w:p>
    <w:p>
      <w:pPr>
        <w:keepNext/>
        <w:keepLines/>
        <w:jc w:val="center"/>
      </w:pPr>
      <w:r>
        <w:drawing>
          <wp:inline xmlns:a="http://schemas.openxmlformats.org/drawingml/2006/main" xmlns:pic="http://schemas.openxmlformats.org/drawingml/2006/picture">
            <wp:extent cx="5328000" cy="2886510"/>
            <wp:docPr id="17" name="Picture 17"/>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328000" cy="2886510"/>
                    </a:xfrm>
                    <a:prstGeom prst="rect"/>
                  </pic:spPr>
                </pic:pic>
              </a:graphicData>
            </a:graphic>
          </wp:inline>
        </w:drawing>
      </w:r>
    </w:p>
    <w:p>
      <w:pPr>
        <w:pStyle w:val="Caption"/>
        <w:jc w:val="center"/>
      </w:pPr>
      <w:r>
        <w:rPr>
          <w:b/>
          <w:color w:val="404040"/>
        </w:rPr>
        <w:t>SAP IMG 'Select Activity' dialog with 'Define Pricing Procedure Determination' highlighted as the next step</w:t>
      </w:r>
    </w:p>
    <w:p>
      <w:pPr>
        <w:pStyle w:val="Heading2"/>
        <w:keepNext/>
        <w:keepLines/>
        <w:ind w:left="0"/>
        <w:outlineLvl w:val="1"/>
      </w:pPr>
      <w:r>
        <w:rPr>
          <w:b/>
          <w:color w:val="404040"/>
          <w:sz w:val="28"/>
          <w:rFonts w:ascii="Inter" w:hAnsi="Inter" w:eastAsia="Noto Sans CJK JP" w:cs="Noto Sans CJK JP"/>
        </w:rPr>
        <w:t>Step 19: Review the pricing procedure determination overview</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Change View 'Pricing Procedures: Determination in Sales Docs.': Overview</w:t>
      </w:r>
      <w:r>
        <w:rPr>
          <w:color w:val="404040"/>
          <w:sz w:val="24"/>
          <w:rFonts w:ascii="Inter" w:hAnsi="Inter" w:eastAsia="Noto Sans CJK JP" w:cs="Noto Sans CJK JP"/>
        </w:rPr>
        <w:t xml:space="preserve"> screen, review the existing entries. The table shows columns for Sales Org. (SOrg.), Distribution Channel (DChl), Division (Dv), Document Pricing Procedure (DoPr), Customer Pricing Procedure (CuPP), Pricing Procedure (PrPr), and related condition types. Locate the relevant entry for your configuration, or prepare to add a new one.</w:t>
      </w:r>
    </w:p>
    <w:p>
      <w:pPr>
        <w:pStyle w:val="Heading2"/>
        <w:keepNext/>
        <w:keepLines/>
        <w:ind w:left="0"/>
        <w:outlineLvl w:val="1"/>
      </w:pPr>
      <w:r>
        <w:rPr>
          <w:b/>
          <w:color w:val="404040"/>
          <w:sz w:val="28"/>
          <w:rFonts w:ascii="Inter" w:hAnsi="Inter" w:eastAsia="Noto Sans CJK JP" w:cs="Noto Sans CJK JP"/>
        </w:rPr>
        <w:t>Step 20: Prepare the values for a new entry</w:t>
      </w:r>
    </w:p>
    <w:p>
      <w:pPr/>
      <w:r>
        <w:rPr>
          <w:color w:val="404040"/>
          <w:sz w:val="24"/>
          <w:rFonts w:ascii="Inter" w:hAnsi="Inter" w:eastAsia="Noto Sans CJK JP" w:cs="Noto Sans CJK JP"/>
        </w:rPr>
        <w:t xml:space="preserve">If your combination does not already exist, click </w:t>
      </w:r>
      <w:r>
        <w:rPr>
          <w:b/>
          <w:color w:val="404040"/>
          <w:sz w:val="24"/>
          <w:rFonts w:ascii="Inter" w:hAnsi="Inter" w:eastAsia="Noto Sans CJK JP" w:cs="Noto Sans CJK JP"/>
        </w:rPr>
        <w:t>New Entries</w:t>
      </w:r>
      <w:r>
        <w:rPr>
          <w:color w:val="404040"/>
          <w:sz w:val="24"/>
          <w:rFonts w:ascii="Inter" w:hAnsi="Inter" w:eastAsia="Noto Sans CJK JP" w:cs="Noto Sans CJK JP"/>
        </w:rPr>
        <w:t xml:space="preserve"> to add a new row. Have the following values ready:</w:t>
      </w:r>
    </w:p>
    <w:p>
      <w:pPr>
        <w:pStyle w:val="ListBullet2"/>
      </w:pPr>
      <w:r>
        <w:rPr>
          <w:b/>
          <w:color w:val="404040"/>
          <w:sz w:val="24"/>
          <w:rFonts w:ascii="Inter" w:hAnsi="Inter" w:eastAsia="Noto Sans CJK JP" w:cs="Noto Sans CJK JP"/>
        </w:rPr>
        <w:t>Sales org:</w:t>
      </w:r>
      <w:r>
        <w:rPr>
          <w:color w:val="404040"/>
          <w:sz w:val="24"/>
          <w:rFonts w:ascii="Inter" w:hAnsi="Inter" w:eastAsia="Noto Sans CJK JP" w:cs="Noto Sans CJK JP"/>
        </w:rPr>
        <w:t xml:space="preserve"> 1000</w:t>
      </w:r>
    </w:p>
    <w:p>
      <w:pPr>
        <w:pStyle w:val="ListBullet2"/>
      </w:pPr>
      <w:r>
        <w:rPr>
          <w:b/>
          <w:color w:val="404040"/>
          <w:sz w:val="24"/>
          <w:rFonts w:ascii="Inter" w:hAnsi="Inter" w:eastAsia="Noto Sans CJK JP" w:cs="Noto Sans CJK JP"/>
        </w:rPr>
        <w:t>Distribution channel:</w:t>
      </w:r>
      <w:r>
        <w:rPr>
          <w:color w:val="404040"/>
          <w:sz w:val="24"/>
          <w:rFonts w:ascii="Inter" w:hAnsi="Inter" w:eastAsia="Noto Sans CJK JP" w:cs="Noto Sans CJK JP"/>
        </w:rPr>
        <w:t xml:space="preserve"> 10</w:t>
      </w:r>
    </w:p>
    <w:p>
      <w:pPr>
        <w:pStyle w:val="ListBullet2"/>
      </w:pPr>
      <w:r>
        <w:rPr>
          <w:b/>
          <w:color w:val="404040"/>
          <w:sz w:val="24"/>
          <w:rFonts w:ascii="Inter" w:hAnsi="Inter" w:eastAsia="Noto Sans CJK JP" w:cs="Noto Sans CJK JP"/>
        </w:rPr>
        <w:t>Division:</w:t>
      </w:r>
      <w:r>
        <w:rPr>
          <w:color w:val="404040"/>
          <w:sz w:val="24"/>
          <w:rFonts w:ascii="Inter" w:hAnsi="Inter" w:eastAsia="Noto Sans CJK JP" w:cs="Noto Sans CJK JP"/>
        </w:rPr>
        <w:t xml:space="preserve"> 10</w:t>
      </w:r>
    </w:p>
    <w:p>
      <w:pPr>
        <w:pStyle w:val="ListBullet2"/>
      </w:pPr>
      <w:r>
        <w:rPr>
          <w:b/>
          <w:color w:val="404040"/>
          <w:sz w:val="24"/>
          <w:rFonts w:ascii="Inter" w:hAnsi="Inter" w:eastAsia="Noto Sans CJK JP" w:cs="Noto Sans CJK JP"/>
        </w:rPr>
        <w:t>Document pricing procedure:</w:t>
      </w:r>
      <w:r>
        <w:rPr>
          <w:color w:val="404040"/>
          <w:sz w:val="24"/>
          <w:rFonts w:ascii="Inter" w:hAnsi="Inter" w:eastAsia="Noto Sans CJK JP" w:cs="Noto Sans CJK JP"/>
        </w:rPr>
        <w:t xml:space="preserve"> A</w:t>
      </w:r>
    </w:p>
    <w:p>
      <w:pPr>
        <w:pStyle w:val="ListBullet2"/>
      </w:pPr>
      <w:r>
        <w:rPr>
          <w:b/>
          <w:color w:val="404040"/>
          <w:sz w:val="24"/>
          <w:rFonts w:ascii="Inter" w:hAnsi="Inter" w:eastAsia="Noto Sans CJK JP" w:cs="Noto Sans CJK JP"/>
        </w:rPr>
        <w:t>Customer pricing procedure:</w:t>
      </w:r>
      <w:r>
        <w:rPr>
          <w:color w:val="404040"/>
          <w:sz w:val="24"/>
          <w:rFonts w:ascii="Inter" w:hAnsi="Inter" w:eastAsia="Noto Sans CJK JP" w:cs="Noto Sans CJK JP"/>
        </w:rPr>
        <w:t xml:space="preserve"> 1</w:t>
      </w:r>
    </w:p>
    <w:p>
      <w:pPr>
        <w:pStyle w:val="ListBullet2"/>
        <w:keepNext/>
        <w:keepLines/>
      </w:pPr>
      <w:r>
        <w:rPr>
          <w:b/>
          <w:color w:val="404040"/>
          <w:sz w:val="24"/>
          <w:rFonts w:ascii="Inter" w:hAnsi="Inter" w:eastAsia="Noto Sans CJK JP" w:cs="Noto Sans CJK JP"/>
        </w:rPr>
        <w:t>Pricing procedure:</w:t>
      </w:r>
      <w:r>
        <w:rPr>
          <w:color w:val="404040"/>
          <w:sz w:val="24"/>
          <w:rFonts w:ascii="Inter" w:hAnsi="Inter" w:eastAsia="Noto Sans CJK JP" w:cs="Noto Sans CJK JP"/>
        </w:rPr>
        <w:t xml:space="preserve"> RVAA01</w:t>
      </w:r>
    </w:p>
    <w:p>
      <w:pPr>
        <w:keepNext/>
        <w:keepLines/>
        <w:jc w:val="center"/>
      </w:pPr>
      <w:r>
        <w:drawing>
          <wp:inline xmlns:a="http://schemas.openxmlformats.org/drawingml/2006/main" xmlns:pic="http://schemas.openxmlformats.org/drawingml/2006/picture">
            <wp:extent cx="5328000" cy="2886510"/>
            <wp:docPr id="18" name="Picture 18"/>
            <wp:cNvGraphicFramePr>
              <a:graphicFrameLocks noChangeAspect="1"/>
            </wp:cNvGraphicFramePr>
            <a:graphic>
              <a:graphicData uri="http://schemas.openxmlformats.org/drawingml/2006/picture">
                <pic:pic>
                  <pic:nvPicPr>
                    <pic:cNvPr id="0" name="image.jpg"/>
                    <pic:cNvPicPr/>
                  </pic:nvPicPr>
                  <pic:blipFill>
                    <a:blip r:embed="rId24"/>
                    <a:stretch>
                      <a:fillRect/>
                    </a:stretch>
                  </pic:blipFill>
                  <pic:spPr>
                    <a:xfrm>
                      <a:off x="0" y="0"/>
                      <a:ext cx="5328000" cy="2886510"/>
                    </a:xfrm>
                    <a:prstGeom prst="rect"/>
                  </pic:spPr>
                </pic:pic>
              </a:graphicData>
            </a:graphic>
          </wp:inline>
        </w:drawing>
      </w:r>
    </w:p>
    <w:p>
      <w:pPr>
        <w:pStyle w:val="Caption"/>
        <w:jc w:val="center"/>
      </w:pPr>
      <w:r>
        <w:rPr>
          <w:b/>
          <w:color w:val="404040"/>
        </w:rPr>
        <w:t>Notepad with all required values for pricing procedure determination entry</w:t>
      </w:r>
    </w:p>
    <w:p>
      <w:pPr>
        <w:pStyle w:val="Heading2"/>
        <w:keepNext/>
        <w:keepLines/>
        <w:ind w:left="0"/>
        <w:outlineLvl w:val="1"/>
      </w:pPr>
      <w:r>
        <w:rPr>
          <w:b/>
          <w:color w:val="404040"/>
          <w:sz w:val="28"/>
          <w:rFonts w:ascii="Inter" w:hAnsi="Inter" w:eastAsia="Noto Sans CJK JP" w:cs="Noto Sans CJK JP"/>
        </w:rPr>
        <w:t>Step 21: Enter the new pricing procedure determination</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New Entries: Overview of Added Entries</w:t>
      </w:r>
      <w:r>
        <w:rPr>
          <w:color w:val="404040"/>
          <w:sz w:val="24"/>
          <w:rFonts w:ascii="Inter" w:hAnsi="Inter" w:eastAsia="Noto Sans CJK JP" w:cs="Noto Sans CJK JP"/>
        </w:rPr>
        <w:t xml:space="preserve"> screen, input the following values and confirm they match your documentation:</w:t>
      </w:r>
    </w:p>
    <w:p>
      <w:pPr>
        <w:pStyle w:val="ListBullet2"/>
      </w:pPr>
      <w:r>
        <w:rPr>
          <w:b/>
          <w:color w:val="404040"/>
          <w:sz w:val="24"/>
          <w:rFonts w:ascii="Inter" w:hAnsi="Inter" w:eastAsia="Noto Sans CJK JP" w:cs="Noto Sans CJK JP"/>
        </w:rPr>
        <w:t>SOrg.:</w:t>
      </w:r>
      <w:r>
        <w:rPr>
          <w:color w:val="404040"/>
          <w:sz w:val="24"/>
          <w:rFonts w:ascii="Inter" w:hAnsi="Inter" w:eastAsia="Noto Sans CJK JP" w:cs="Noto Sans CJK JP"/>
        </w:rPr>
        <w:t xml:space="preserve"> 1000</w:t>
      </w:r>
    </w:p>
    <w:p>
      <w:pPr>
        <w:pStyle w:val="ListBullet2"/>
      </w:pPr>
      <w:r>
        <w:rPr>
          <w:b/>
          <w:color w:val="404040"/>
          <w:sz w:val="24"/>
          <w:rFonts w:ascii="Inter" w:hAnsi="Inter" w:eastAsia="Noto Sans CJK JP" w:cs="Noto Sans CJK JP"/>
        </w:rPr>
        <w:t>DChl:</w:t>
      </w:r>
      <w:r>
        <w:rPr>
          <w:color w:val="404040"/>
          <w:sz w:val="24"/>
          <w:rFonts w:ascii="Inter" w:hAnsi="Inter" w:eastAsia="Noto Sans CJK JP" w:cs="Noto Sans CJK JP"/>
        </w:rPr>
        <w:t xml:space="preserve"> 10</w:t>
      </w:r>
    </w:p>
    <w:p>
      <w:pPr>
        <w:pStyle w:val="ListBullet2"/>
      </w:pPr>
      <w:r>
        <w:rPr>
          <w:b/>
          <w:color w:val="404040"/>
          <w:sz w:val="24"/>
          <w:rFonts w:ascii="Inter" w:hAnsi="Inter" w:eastAsia="Noto Sans CJK JP" w:cs="Noto Sans CJK JP"/>
        </w:rPr>
        <w:t>Dv:</w:t>
      </w:r>
      <w:r>
        <w:rPr>
          <w:color w:val="404040"/>
          <w:sz w:val="24"/>
          <w:rFonts w:ascii="Inter" w:hAnsi="Inter" w:eastAsia="Noto Sans CJK JP" w:cs="Noto Sans CJK JP"/>
        </w:rPr>
        <w:t xml:space="preserve"> 10</w:t>
      </w:r>
    </w:p>
    <w:p>
      <w:pPr>
        <w:pStyle w:val="ListBullet2"/>
      </w:pPr>
      <w:r>
        <w:rPr>
          <w:b/>
          <w:color w:val="404040"/>
          <w:sz w:val="24"/>
          <w:rFonts w:ascii="Inter" w:hAnsi="Inter" w:eastAsia="Noto Sans CJK JP" w:cs="Noto Sans CJK JP"/>
        </w:rPr>
        <w:t>DoPr:</w:t>
      </w:r>
      <w:r>
        <w:rPr>
          <w:color w:val="404040"/>
          <w:sz w:val="24"/>
          <w:rFonts w:ascii="Inter" w:hAnsi="Inter" w:eastAsia="Noto Sans CJK JP" w:cs="Noto Sans CJK JP"/>
        </w:rPr>
        <w:t xml:space="preserve"> A</w:t>
      </w:r>
    </w:p>
    <w:p>
      <w:pPr>
        <w:pStyle w:val="ListBullet2"/>
      </w:pPr>
      <w:r>
        <w:rPr>
          <w:b/>
          <w:color w:val="404040"/>
          <w:sz w:val="24"/>
          <w:rFonts w:ascii="Inter" w:hAnsi="Inter" w:eastAsia="Noto Sans CJK JP" w:cs="Noto Sans CJK JP"/>
        </w:rPr>
        <w:t>CuPP:</w:t>
      </w:r>
      <w:r>
        <w:rPr>
          <w:color w:val="404040"/>
          <w:sz w:val="24"/>
          <w:rFonts w:ascii="Inter" w:hAnsi="Inter" w:eastAsia="Noto Sans CJK JP" w:cs="Noto Sans CJK JP"/>
        </w:rPr>
        <w:t xml:space="preserve"> 1</w:t>
      </w:r>
    </w:p>
    <w:p>
      <w:pPr>
        <w:keepNext/>
        <w:keepLines/>
      </w:pPr>
      <w:r>
        <w:rPr>
          <w:color w:val="404040"/>
          <w:sz w:val="24"/>
          <w:rFonts w:ascii="Inter" w:hAnsi="Inter" w:eastAsia="Noto Sans CJK JP" w:cs="Noto Sans CJK JP"/>
        </w:rPr>
        <w:t xml:space="preserve">Then set the </w:t>
      </w:r>
      <w:r>
        <w:rPr>
          <w:b/>
          <w:color w:val="404040"/>
          <w:sz w:val="24"/>
          <w:rFonts w:ascii="Inter" w:hAnsi="Inter" w:eastAsia="Noto Sans CJK JP" w:cs="Noto Sans CJK JP"/>
        </w:rPr>
        <w:t>Pricing procedure</w:t>
      </w:r>
      <w:r>
        <w:rPr>
          <w:color w:val="404040"/>
          <w:sz w:val="24"/>
          <w:rFonts w:ascii="Inter" w:hAnsi="Inter" w:eastAsia="Noto Sans CJK JP" w:cs="Noto Sans CJK JP"/>
        </w:rPr>
        <w:t xml:space="preserve"> field to RVAA01.</w:t>
      </w:r>
    </w:p>
    <w:p>
      <w:pPr>
        <w:keepNext/>
        <w:keepLines/>
        <w:jc w:val="center"/>
      </w:pPr>
      <w:r>
        <w:drawing>
          <wp:inline xmlns:a="http://schemas.openxmlformats.org/drawingml/2006/main" xmlns:pic="http://schemas.openxmlformats.org/drawingml/2006/picture">
            <wp:extent cx="5328000" cy="2886510"/>
            <wp:docPr id="19" name="Picture 19"/>
            <wp:cNvGraphicFramePr>
              <a:graphicFrameLocks noChangeAspect="1"/>
            </wp:cNvGraphicFramePr>
            <a:graphic>
              <a:graphicData uri="http://schemas.openxmlformats.org/drawingml/2006/picture">
                <pic:pic>
                  <pic:nvPicPr>
                    <pic:cNvPr id="0" name="image.jpg"/>
                    <pic:cNvPicPr/>
                  </pic:nvPicPr>
                  <pic:blipFill>
                    <a:blip r:embed="rId25"/>
                    <a:stretch>
                      <a:fillRect/>
                    </a:stretch>
                  </pic:blipFill>
                  <pic:spPr>
                    <a:xfrm>
                      <a:off x="0" y="0"/>
                      <a:ext cx="5328000" cy="2886510"/>
                    </a:xfrm>
                    <a:prstGeom prst="rect"/>
                  </pic:spPr>
                </pic:pic>
              </a:graphicData>
            </a:graphic>
          </wp:inline>
        </w:drawing>
      </w:r>
    </w:p>
    <w:p>
      <w:pPr>
        <w:pStyle w:val="Caption"/>
        <w:jc w:val="center"/>
      </w:pPr>
      <w:r>
        <w:rPr>
          <w:b/>
          <w:color w:val="404040"/>
        </w:rPr>
        <w:t>SAP entry screen with notepad showing values for new pricing procedure determination</w:t>
      </w:r>
    </w:p>
    <w:p>
      <w:pPr>
        <w:pStyle w:val="Heading2"/>
        <w:keepNext/>
        <w:keepLines/>
        <w:ind w:left="0"/>
        <w:outlineLvl w:val="1"/>
      </w:pPr>
      <w:r>
        <w:rPr>
          <w:b/>
          <w:color w:val="404040"/>
          <w:sz w:val="28"/>
          <w:rFonts w:ascii="Inter" w:hAnsi="Inter" w:eastAsia="Noto Sans CJK JP" w:cs="Noto Sans CJK JP"/>
        </w:rPr>
        <w:t>Step 22: Select the pricing procedure from the list</w:t>
      </w:r>
    </w:p>
    <w:p>
      <w:pPr>
        <w:keepNext/>
        <w:keepLines/>
      </w:pPr>
      <w:r>
        <w:rPr>
          <w:color w:val="404040"/>
          <w:sz w:val="24"/>
          <w:rFonts w:ascii="Inter" w:hAnsi="Inter" w:eastAsia="Noto Sans CJK JP" w:cs="Noto Sans CJK JP"/>
        </w:rPr>
        <w:t xml:space="preserve">If prompted, open the list of available pricing procedures, locate </w:t>
      </w:r>
      <w:r>
        <w:rPr>
          <w:b/>
          <w:color w:val="404040"/>
          <w:sz w:val="24"/>
          <w:rFonts w:ascii="Inter" w:hAnsi="Inter" w:eastAsia="Noto Sans CJK JP" w:cs="Noto Sans CJK JP"/>
        </w:rPr>
        <w:t>RVAA01 (Standard)</w:t>
      </w:r>
      <w:r>
        <w:rPr>
          <w:color w:val="404040"/>
          <w:sz w:val="24"/>
          <w:rFonts w:ascii="Inter" w:hAnsi="Inter" w:eastAsia="Noto Sans CJK JP" w:cs="Noto Sans CJK JP"/>
        </w:rPr>
        <w:t>, and select it. Confirm that the selection matches your documentation.</w:t>
      </w:r>
    </w:p>
    <w:p>
      <w:pPr>
        <w:keepNext/>
        <w:keepLines/>
        <w:jc w:val="center"/>
      </w:pPr>
      <w:r>
        <w:drawing>
          <wp:inline xmlns:a="http://schemas.openxmlformats.org/drawingml/2006/main" xmlns:pic="http://schemas.openxmlformats.org/drawingml/2006/picture">
            <wp:extent cx="5328000" cy="2886510"/>
            <wp:docPr id="20" name="Picture 20"/>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2886510"/>
                    </a:xfrm>
                    <a:prstGeom prst="rect"/>
                  </pic:spPr>
                </pic:pic>
              </a:graphicData>
            </a:graphic>
          </wp:inline>
        </w:drawing>
      </w:r>
    </w:p>
    <w:p>
      <w:pPr>
        <w:pStyle w:val="Caption"/>
        <w:jc w:val="center"/>
      </w:pPr>
      <w:r>
        <w:rPr>
          <w:b/>
          <w:color w:val="404040"/>
        </w:rPr>
        <w:t>SAP pricing procedure selection dialog with list of available procedures</w:t>
      </w:r>
    </w:p>
    <w:p>
      <w:pPr>
        <w:pStyle w:val="Heading2"/>
        <w:keepNext/>
        <w:keepLines/>
        <w:ind w:left="0"/>
        <w:outlineLvl w:val="1"/>
      </w:pPr>
      <w:r>
        <w:rPr>
          <w:b/>
          <w:color w:val="404040"/>
          <w:sz w:val="28"/>
          <w:rFonts w:ascii="Inter" w:hAnsi="Inter" w:eastAsia="Noto Sans CJK JP" w:cs="Noto Sans CJK JP"/>
        </w:rPr>
        <w:t>Step 23: Save the entry with a customizing request</w:t>
      </w:r>
    </w:p>
    <w:p>
      <w:pPr>
        <w:keepNext/>
        <w:keepLines/>
      </w:pPr>
      <w:r>
        <w:rPr>
          <w:color w:val="404040"/>
          <w:sz w:val="24"/>
          <w:rFonts w:ascii="Inter" w:hAnsi="Inter" w:eastAsia="Noto Sans CJK JP" w:cs="Noto Sans CJK JP"/>
        </w:rPr>
        <w:t>After entering all required values, save your entry. If prompted, enter a customizing request — for example, Request: ZQHK900014, Short Description: ZQH Customizing for Testing — then confirm the request to proceed.</w:t>
      </w:r>
    </w:p>
    <w:p>
      <w:pPr>
        <w:keepNext/>
        <w:keepLines/>
        <w:jc w:val="center"/>
      </w:pPr>
      <w:r>
        <w:drawing>
          <wp:inline xmlns:a="http://schemas.openxmlformats.org/drawingml/2006/main" xmlns:pic="http://schemas.openxmlformats.org/drawingml/2006/picture">
            <wp:extent cx="5328000" cy="2886510"/>
            <wp:docPr id="21" name="Picture 21"/>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5328000" cy="2886510"/>
                    </a:xfrm>
                    <a:prstGeom prst="rect"/>
                  </pic:spPr>
                </pic:pic>
              </a:graphicData>
            </a:graphic>
          </wp:inline>
        </w:drawing>
      </w:r>
    </w:p>
    <w:p>
      <w:pPr>
        <w:pStyle w:val="Caption"/>
        <w:jc w:val="center"/>
      </w:pPr>
      <w:r>
        <w:rPr>
          <w:b/>
          <w:color w:val="404040"/>
        </w:rPr>
        <w:t>Prompt for customizing request with request number and description</w:t>
      </w:r>
    </w:p>
    <w:p>
      <w:pPr>
        <w:pStyle w:val="Heading2"/>
        <w:keepNext/>
        <w:keepLines/>
        <w:ind w:left="0"/>
        <w:outlineLvl w:val="1"/>
      </w:pPr>
      <w:r>
        <w:rPr>
          <w:b/>
          <w:color w:val="404040"/>
          <w:sz w:val="28"/>
          <w:rFonts w:ascii="Inter" w:hAnsi="Inter" w:eastAsia="Noto Sans CJK JP" w:cs="Noto Sans CJK JP"/>
        </w:rPr>
        <w:t>Step 24: Verify that the data was saved</w:t>
      </w:r>
    </w:p>
    <w:p>
      <w:pPr/>
      <w:r>
        <w:rPr>
          <w:color w:val="404040"/>
          <w:sz w:val="24"/>
          <w:rFonts w:ascii="Inter" w:hAnsi="Inter" w:eastAsia="Noto Sans CJK JP" w:cs="Noto Sans CJK JP"/>
        </w:rPr>
        <w:t>Check for a confirmation message, such as "Data was saved," at the bottom of the screen, and confirm that your new entry appears in the overview table. Once this entry is in place, the correct pricing procedure (RVAA01) will be automatically determined for this sales area, order type, and customer combination.</w:t>
      </w:r>
    </w:p>
    <w:p>
      <w:pPr>
        <w:pStyle w:val="Heading1"/>
        <w:keepNext/>
        <w:keepLines/>
        <w:outlineLvl w:val="0"/>
      </w:pPr>
      <w:r>
        <w:rPr>
          <w:b/>
          <w:color w:val="404040"/>
          <w:sz w:val="32"/>
          <w:rFonts w:ascii="Inter" w:hAnsi="Inter" w:eastAsia="Noto Sans CJK JP" w:cs="Noto Sans CJK JP"/>
        </w:rPr>
        <w:t>Part 6: Verify the pricing procedure in a new sales order</w:t>
      </w:r>
    </w:p>
    <w:p>
      <w:pPr>
        <w:pStyle w:val="Heading2"/>
        <w:keepNext/>
        <w:keepLines/>
        <w:ind w:left="0"/>
        <w:outlineLvl w:val="1"/>
      </w:pPr>
      <w:r>
        <w:rPr>
          <w:b/>
          <w:color w:val="404040"/>
          <w:sz w:val="28"/>
          <w:rFonts w:ascii="Inter" w:hAnsi="Inter" w:eastAsia="Noto Sans CJK JP" w:cs="Noto Sans CJK JP"/>
        </w:rPr>
        <w:t>Step 25: Enter the debit memo request header data</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Create Debit Memo Request: Overview</w:t>
      </w:r>
      <w:r>
        <w:rPr>
          <w:color w:val="404040"/>
          <w:sz w:val="24"/>
          <w:rFonts w:ascii="Inter" w:hAnsi="Inter" w:eastAsia="Noto Sans CJK JP" w:cs="Noto Sans CJK JP"/>
        </w:rPr>
        <w:t xml:space="preserve"> screen, enter:</w:t>
      </w:r>
    </w:p>
    <w:p>
      <w:pPr>
        <w:pStyle w:val="ListBullet2"/>
      </w:pPr>
      <w:r>
        <w:rPr>
          <w:b/>
          <w:color w:val="404040"/>
          <w:sz w:val="24"/>
          <w:rFonts w:ascii="Inter" w:hAnsi="Inter" w:eastAsia="Noto Sans CJK JP" w:cs="Noto Sans CJK JP"/>
        </w:rPr>
        <w:t>Sold-To Party:</w:t>
      </w:r>
      <w:r>
        <w:rPr>
          <w:color w:val="404040"/>
          <w:sz w:val="24"/>
          <w:rFonts w:ascii="Inter" w:hAnsi="Inter" w:eastAsia="Noto Sans CJK JP" w:cs="Noto Sans CJK JP"/>
        </w:rPr>
        <w:t xml:space="preserve"> 491000</w:t>
      </w:r>
    </w:p>
    <w:p>
      <w:pPr>
        <w:pStyle w:val="ListBullet2"/>
      </w:pPr>
      <w:r>
        <w:rPr>
          <w:b/>
          <w:color w:val="404040"/>
          <w:sz w:val="24"/>
          <w:rFonts w:ascii="Inter" w:hAnsi="Inter" w:eastAsia="Noto Sans CJK JP" w:cs="Noto Sans CJK JP"/>
        </w:rPr>
        <w:t>Ship-To Party:</w:t>
      </w:r>
      <w:r>
        <w:rPr>
          <w:color w:val="404040"/>
          <w:sz w:val="24"/>
          <w:rFonts w:ascii="Inter" w:hAnsi="Inter" w:eastAsia="Noto Sans CJK JP" w:cs="Noto Sans CJK JP"/>
        </w:rPr>
        <w:t xml:space="preserve"> 491000</w:t>
      </w:r>
    </w:p>
    <w:p>
      <w:pPr>
        <w:pStyle w:val="ListBullet2"/>
      </w:pPr>
      <w:r>
        <w:rPr>
          <w:b/>
          <w:color w:val="404040"/>
          <w:sz w:val="24"/>
          <w:rFonts w:ascii="Inter" w:hAnsi="Inter" w:eastAsia="Noto Sans CJK JP" w:cs="Noto Sans CJK JP"/>
        </w:rPr>
        <w:t>PO Number:</w:t>
      </w:r>
      <w:r>
        <w:rPr>
          <w:color w:val="404040"/>
          <w:sz w:val="24"/>
          <w:rFonts w:ascii="Inter" w:hAnsi="Inter" w:eastAsia="Noto Sans CJK JP" w:cs="Noto Sans CJK JP"/>
        </w:rPr>
        <w:t xml:space="preserve"> po-01</w:t>
      </w:r>
    </w:p>
    <w:p>
      <w:pPr>
        <w:pStyle w:val="ListBullet2"/>
      </w:pPr>
      <w:r>
        <w:rPr>
          <w:b/>
          <w:color w:val="404040"/>
          <w:sz w:val="24"/>
          <w:rFonts w:ascii="Inter" w:hAnsi="Inter" w:eastAsia="Noto Sans CJK JP" w:cs="Noto Sans CJK JP"/>
        </w:rPr>
        <w:t>Billing date:</w:t>
      </w:r>
      <w:r>
        <w:rPr>
          <w:color w:val="404040"/>
          <w:sz w:val="24"/>
          <w:rFonts w:ascii="Inter" w:hAnsi="Inter" w:eastAsia="Noto Sans CJK JP" w:cs="Noto Sans CJK JP"/>
        </w:rPr>
        <w:t xml:space="preserve"> 20.02.2018</w:t>
      </w:r>
    </w:p>
    <w:p>
      <w:pPr>
        <w:pStyle w:val="ListBullet2"/>
      </w:pPr>
      <w:r>
        <w:rPr>
          <w:b/>
          <w:color w:val="404040"/>
          <w:sz w:val="24"/>
          <w:rFonts w:ascii="Inter" w:hAnsi="Inter" w:eastAsia="Noto Sans CJK JP" w:cs="Noto Sans CJK JP"/>
        </w:rPr>
        <w:t>Pricing date:</w:t>
      </w:r>
      <w:r>
        <w:rPr>
          <w:color w:val="404040"/>
          <w:sz w:val="24"/>
          <w:rFonts w:ascii="Inter" w:hAnsi="Inter" w:eastAsia="Noto Sans CJK JP" w:cs="Noto Sans CJK JP"/>
        </w:rPr>
        <w:t xml:space="preserve"> 20.02.2018</w:t>
      </w:r>
    </w:p>
    <w:p>
      <w:pPr>
        <w:keepNext/>
        <w:keepLines/>
      </w:pPr>
      <w:r>
        <w:rPr>
          <w:color w:val="404040"/>
          <w:sz w:val="24"/>
          <w:rFonts w:ascii="Inter" w:hAnsi="Inter" w:eastAsia="Noto Sans CJK JP" w:cs="Noto Sans CJK JP"/>
        </w:rPr>
        <w:t>Select the customer from the dropdown if needed.</w:t>
      </w:r>
    </w:p>
    <w:p>
      <w:pPr>
        <w:keepNext/>
        <w:keepLines/>
        <w:jc w:val="center"/>
      </w:pPr>
      <w:r>
        <w:drawing>
          <wp:inline xmlns:a="http://schemas.openxmlformats.org/drawingml/2006/main" xmlns:pic="http://schemas.openxmlformats.org/drawingml/2006/picture">
            <wp:extent cx="5328000" cy="2886510"/>
            <wp:docPr id="22" name="Picture 22"/>
            <wp:cNvGraphicFramePr>
              <a:graphicFrameLocks noChangeAspect="1"/>
            </wp:cNvGraphicFramePr>
            <a:graphic>
              <a:graphicData uri="http://schemas.openxmlformats.org/drawingml/2006/picture">
                <pic:pic>
                  <pic:nvPicPr>
                    <pic:cNvPr id="0" name="image.jpg"/>
                    <pic:cNvPicPr/>
                  </pic:nvPicPr>
                  <pic:blipFill>
                    <a:blip r:embed="rId27"/>
                    <a:stretch>
                      <a:fillRect/>
                    </a:stretch>
                  </pic:blipFill>
                  <pic:spPr>
                    <a:xfrm>
                      <a:off x="0" y="0"/>
                      <a:ext cx="5328000" cy="2886510"/>
                    </a:xfrm>
                    <a:prstGeom prst="rect"/>
                  </pic:spPr>
                </pic:pic>
              </a:graphicData>
            </a:graphic>
          </wp:inline>
        </w:drawing>
      </w:r>
    </w:p>
    <w:p>
      <w:pPr>
        <w:pStyle w:val="Caption"/>
        <w:jc w:val="center"/>
      </w:pPr>
      <w:r>
        <w:rPr>
          <w:b/>
          <w:color w:val="404040"/>
        </w:rPr>
        <w:t>SAP "Create Debit Memo Request: Overview" screen with Sold-To Party dropdown open, showing customer 491000 selected.</w:t>
      </w:r>
    </w:p>
    <w:p>
      <w:pPr>
        <w:pStyle w:val="Heading2"/>
        <w:keepNext/>
        <w:keepLines/>
        <w:ind w:left="0"/>
        <w:outlineLvl w:val="1"/>
      </w:pPr>
      <w:r>
        <w:rPr>
          <w:b/>
          <w:color w:val="404040"/>
          <w:sz w:val="28"/>
          <w:rFonts w:ascii="Inter" w:hAnsi="Inter" w:eastAsia="Noto Sans CJK JP" w:cs="Noto Sans CJK JP"/>
        </w:rPr>
        <w:t>Step 26: Enter the material and quantity</w:t>
      </w:r>
    </w:p>
    <w:p>
      <w:pPr>
        <w:keepNext/>
        <w:keepLines/>
      </w:pPr>
      <w:r>
        <w:rPr>
          <w:color w:val="404040"/>
          <w:sz w:val="24"/>
          <w:rFonts w:ascii="Inter" w:hAnsi="Inter" w:eastAsia="Noto Sans CJK JP" w:cs="Noto Sans CJK JP"/>
        </w:rPr>
        <w:t xml:space="preserve">In the "All items" section, select the material </w:t>
      </w:r>
      <w:r>
        <w:rPr>
          <w:b/>
          <w:color w:val="404040"/>
          <w:sz w:val="24"/>
          <w:rFonts w:ascii="Inter" w:hAnsi="Inter" w:eastAsia="Noto Sans CJK JP" w:cs="Noto Sans CJK JP"/>
        </w:rPr>
        <w:t>CB_FUJITSU_UB13</w:t>
      </w:r>
      <w:r>
        <w:rPr>
          <w:color w:val="404040"/>
          <w:sz w:val="24"/>
          <w:rFonts w:ascii="Inter" w:hAnsi="Inter" w:eastAsia="Noto Sans CJK JP" w:cs="Noto Sans CJK JP"/>
        </w:rPr>
        <w:t xml:space="preserve"> from the dropdown and enter the target quantity as </w:t>
      </w:r>
      <w:r>
        <w:rPr>
          <w:b/>
          <w:color w:val="404040"/>
          <w:sz w:val="24"/>
          <w:rFonts w:ascii="Inter" w:hAnsi="Inter" w:eastAsia="Noto Sans CJK JP" w:cs="Noto Sans CJK JP"/>
        </w:rPr>
        <w:t>1 PC</w:t>
      </w:r>
      <w:r>
        <w:rPr>
          <w:color w:val="404040"/>
          <w:sz w:val="24"/>
          <w:rFonts w:ascii="Inter" w:hAnsi="Inter" w:eastAsia="Noto Sans CJK JP" w:cs="Noto Sans CJK JP"/>
        </w:rPr>
        <w:t>. Confirm that the net value is calculated automatically.</w:t>
      </w:r>
    </w:p>
    <w:p>
      <w:pPr>
        <w:keepNext/>
        <w:keepLines/>
        <w:jc w:val="center"/>
      </w:pPr>
      <w:r>
        <w:drawing>
          <wp:inline xmlns:a="http://schemas.openxmlformats.org/drawingml/2006/main" xmlns:pic="http://schemas.openxmlformats.org/drawingml/2006/picture">
            <wp:extent cx="5328000" cy="2886510"/>
            <wp:docPr id="23" name="Picture 23"/>
            <wp:cNvGraphicFramePr>
              <a:graphicFrameLocks noChangeAspect="1"/>
            </wp:cNvGraphicFramePr>
            <a:graphic>
              <a:graphicData uri="http://schemas.openxmlformats.org/drawingml/2006/picture">
                <pic:pic>
                  <pic:nvPicPr>
                    <pic:cNvPr id="0" name="image.jpg"/>
                    <pic:cNvPicPr/>
                  </pic:nvPicPr>
                  <pic:blipFill>
                    <a:blip r:embed="rId28"/>
                    <a:stretch>
                      <a:fillRect/>
                    </a:stretch>
                  </pic:blipFill>
                  <pic:spPr>
                    <a:xfrm>
                      <a:off x="0" y="0"/>
                      <a:ext cx="5328000" cy="2886510"/>
                    </a:xfrm>
                    <a:prstGeom prst="rect"/>
                  </pic:spPr>
                </pic:pic>
              </a:graphicData>
            </a:graphic>
          </wp:inline>
        </w:drawing>
      </w:r>
    </w:p>
    <w:p>
      <w:pPr>
        <w:pStyle w:val="Caption"/>
        <w:jc w:val="center"/>
      </w:pPr>
      <w:r>
        <w:rPr>
          <w:b/>
          <w:color w:val="404040"/>
        </w:rPr>
        <w:t>SAP "Create Debit Memo Request: Overview" screen with material CB_FUJITSU_UB13 selected and target quantity field active.</w:t>
      </w:r>
    </w:p>
    <w:p>
      <w:pPr>
        <w:pStyle w:val="Heading2"/>
        <w:keepNext/>
        <w:keepLines/>
        <w:ind w:left="0"/>
        <w:outlineLvl w:val="1"/>
      </w:pPr>
      <w:r>
        <w:rPr>
          <w:b/>
          <w:color w:val="404040"/>
          <w:sz w:val="28"/>
          <w:rFonts w:ascii="Inter" w:hAnsi="Inter" w:eastAsia="Noto Sans CJK JP" w:cs="Noto Sans CJK JP"/>
        </w:rPr>
        <w:t>Step 27: Review the item details and pricing</w:t>
      </w:r>
    </w:p>
    <w:p>
      <w:pPr/>
      <w:r>
        <w:rPr>
          <w:color w:val="404040"/>
          <w:sz w:val="24"/>
          <w:rFonts w:ascii="Inter" w:hAnsi="Inter" w:eastAsia="Noto Sans CJK JP" w:cs="Noto Sans CJK JP"/>
        </w:rPr>
        <w:t>Verify that the item details are populated correctly:</w:t>
      </w:r>
    </w:p>
    <w:p>
      <w:pPr>
        <w:pStyle w:val="ListBullet2"/>
      </w:pPr>
      <w:r>
        <w:rPr>
          <w:b/>
          <w:color w:val="404040"/>
          <w:sz w:val="24"/>
          <w:rFonts w:ascii="Inter" w:hAnsi="Inter" w:eastAsia="Noto Sans CJK JP" w:cs="Noto Sans CJK JP"/>
        </w:rPr>
        <w:t>Material:</w:t>
      </w:r>
      <w:r>
        <w:rPr>
          <w:color w:val="404040"/>
          <w:sz w:val="24"/>
          <w:rFonts w:ascii="Inter" w:hAnsi="Inter" w:eastAsia="Noto Sans CJK JP" w:cs="Noto Sans CJK JP"/>
        </w:rPr>
        <w:t xml:space="preserve"> CB_FUJITSU_UB13</w:t>
      </w:r>
    </w:p>
    <w:p>
      <w:pPr>
        <w:pStyle w:val="ListBullet2"/>
      </w:pPr>
      <w:r>
        <w:rPr>
          <w:b/>
          <w:color w:val="404040"/>
          <w:sz w:val="24"/>
          <w:rFonts w:ascii="Inter" w:hAnsi="Inter" w:eastAsia="Noto Sans CJK JP" w:cs="Noto Sans CJK JP"/>
        </w:rPr>
        <w:t>Target quantity:</w:t>
      </w:r>
      <w:r>
        <w:rPr>
          <w:color w:val="404040"/>
          <w:sz w:val="24"/>
          <w:rFonts w:ascii="Inter" w:hAnsi="Inter" w:eastAsia="Noto Sans CJK JP" w:cs="Noto Sans CJK JP"/>
        </w:rPr>
        <w:t xml:space="preserve"> 1 PC</w:t>
      </w:r>
    </w:p>
    <w:p>
      <w:pPr>
        <w:pStyle w:val="ListBullet2"/>
      </w:pPr>
      <w:r>
        <w:rPr>
          <w:b/>
          <w:color w:val="404040"/>
          <w:sz w:val="24"/>
          <w:rFonts w:ascii="Inter" w:hAnsi="Inter" w:eastAsia="Noto Sans CJK JP" w:cs="Noto Sans CJK JP"/>
        </w:rPr>
        <w:t>Net value:</w:t>
      </w:r>
      <w:r>
        <w:rPr>
          <w:color w:val="404040"/>
          <w:sz w:val="24"/>
          <w:rFonts w:ascii="Inter" w:hAnsi="Inter" w:eastAsia="Noto Sans CJK JP" w:cs="Noto Sans CJK JP"/>
        </w:rPr>
        <w:t xml:space="preserve"> 574,15 EUR</w:t>
      </w:r>
    </w:p>
    <w:p>
      <w:pPr>
        <w:pStyle w:val="ListBullet2"/>
      </w:pPr>
      <w:r>
        <w:rPr>
          <w:b/>
          <w:color w:val="404040"/>
          <w:sz w:val="24"/>
          <w:rFonts w:ascii="Inter" w:hAnsi="Inter" w:eastAsia="Noto Sans CJK JP" w:cs="Noto Sans CJK JP"/>
        </w:rPr>
        <w:t>Description:</w:t>
      </w:r>
      <w:r>
        <w:rPr>
          <w:color w:val="404040"/>
          <w:sz w:val="24"/>
          <w:rFonts w:ascii="Inter" w:hAnsi="Inter" w:eastAsia="Noto Sans CJK JP" w:cs="Noto Sans CJK JP"/>
        </w:rPr>
        <w:t xml:space="preserve"> Fujitsu Ultrabook 13</w:t>
      </w:r>
    </w:p>
    <w:p>
      <w:pPr>
        <w:keepNext/>
        <w:keepLines/>
      </w:pPr>
      <w:r>
        <w:rPr>
          <w:color w:val="404040"/>
          <w:sz w:val="24"/>
          <w:rFonts w:ascii="Inter" w:hAnsi="Inter" w:eastAsia="Noto Sans CJK JP" w:cs="Noto Sans CJK JP"/>
        </w:rPr>
        <w:t xml:space="preserve">Confirm that all relevant fields are filled and that the pricing matches the condition records maintained in </w:t>
      </w:r>
      <w:r>
        <w:rPr>
          <w:color w:val="4472C4"/>
          <w:sz w:val="24"/>
          <w:rFonts w:ascii="Times New Roman" w:hAnsi="Times New Roman" w:eastAsia="Noto Sans CJK JP" w:cs="Noto Sans CJK JP"/>
        </w:rPr>
        <w:t>VK11</w:t>
      </w:r>
      <w:r>
        <w:rPr>
          <w:color w:val="404040"/>
          <w:sz w:val="24"/>
          <w:rFonts w:ascii="Inter" w:hAnsi="Inter" w:eastAsia="Noto Sans CJK JP" w:cs="Noto Sans CJK JP"/>
        </w:rPr>
        <w:t>.</w:t>
      </w:r>
    </w:p>
    <w:p>
      <w:pPr>
        <w:keepNext/>
        <w:keepLines/>
        <w:jc w:val="center"/>
      </w:pPr>
      <w:r>
        <w:drawing>
          <wp:inline xmlns:a="http://schemas.openxmlformats.org/drawingml/2006/main" xmlns:pic="http://schemas.openxmlformats.org/drawingml/2006/picture">
            <wp:extent cx="5328000" cy="2886510"/>
            <wp:docPr id="24" name="Picture 24"/>
            <wp:cNvGraphicFramePr>
              <a:graphicFrameLocks noChangeAspect="1"/>
            </wp:cNvGraphicFramePr>
            <a:graphic>
              <a:graphicData uri="http://schemas.openxmlformats.org/drawingml/2006/picture">
                <pic:pic>
                  <pic:nvPicPr>
                    <pic:cNvPr id="0" name="image.jpg"/>
                    <pic:cNvPicPr/>
                  </pic:nvPicPr>
                  <pic:blipFill>
                    <a:blip r:embed="rId29"/>
                    <a:stretch>
                      <a:fillRect/>
                    </a:stretch>
                  </pic:blipFill>
                  <pic:spPr>
                    <a:xfrm>
                      <a:off x="0" y="0"/>
                      <a:ext cx="5328000" cy="2886510"/>
                    </a:xfrm>
                    <a:prstGeom prst="rect"/>
                  </pic:spPr>
                </pic:pic>
              </a:graphicData>
            </a:graphic>
          </wp:inline>
        </w:drawing>
      </w:r>
    </w:p>
    <w:p>
      <w:pPr>
        <w:pStyle w:val="Caption"/>
        <w:jc w:val="center"/>
      </w:pPr>
      <w:r>
        <w:rPr>
          <w:b/>
          <w:color w:val="404040"/>
        </w:rPr>
        <w:t>SAP "Create Debit Memo Request: Overview" screen showing item details for CB_FUJITSU_UB13, including net value and description.</w:t>
      </w:r>
    </w:p>
    <w:p>
      <w:pPr>
        <w:pStyle w:val="Heading1"/>
        <w:keepNext/>
        <w:keepLines/>
        <w:outlineLvl w:val="0"/>
      </w:pPr>
      <w:r>
        <w:rPr>
          <w:b/>
          <w:color w:val="404040"/>
          <w:sz w:val="32"/>
          <w:rFonts w:ascii="Inter" w:hAnsi="Inter" w:eastAsia="Noto Sans CJK JP" w:cs="Noto Sans CJK JP"/>
        </w:rPr>
        <w:t>Part 7: Analyze the pricing procedure determination</w:t>
      </w:r>
    </w:p>
    <w:p>
      <w:pPr>
        <w:pStyle w:val="Heading2"/>
        <w:keepNext/>
        <w:keepLines/>
        <w:ind w:left="0"/>
        <w:outlineLvl w:val="1"/>
      </w:pPr>
      <w:r>
        <w:rPr>
          <w:b/>
          <w:color w:val="404040"/>
          <w:sz w:val="28"/>
          <w:rFonts w:ascii="Inter" w:hAnsi="Inter" w:eastAsia="Noto Sans CJK JP" w:cs="Noto Sans CJK JP"/>
        </w:rPr>
        <w:t>Step 28: Open the pricing analysis</w:t>
      </w:r>
    </w:p>
    <w:p>
      <w:pPr/>
      <w:r>
        <w:rPr>
          <w:color w:val="404040"/>
          <w:sz w:val="24"/>
          <w:rFonts w:ascii="Inter" w:hAnsi="Inter" w:eastAsia="Noto Sans CJK JP" w:cs="Noto Sans CJK JP"/>
        </w:rPr>
        <w:t xml:space="preserve">On the </w:t>
      </w:r>
      <w:r>
        <w:rPr>
          <w:b/>
          <w:color w:val="404040"/>
          <w:sz w:val="24"/>
          <w:rFonts w:ascii="Inter" w:hAnsi="Inter" w:eastAsia="Noto Sans CJK JP" w:cs="Noto Sans CJK JP"/>
        </w:rPr>
        <w:t>Create Debit Memo Request: Item Data</w:t>
      </w:r>
      <w:r>
        <w:rPr>
          <w:color w:val="404040"/>
          <w:sz w:val="24"/>
          <w:rFonts w:ascii="Inter" w:hAnsi="Inter" w:eastAsia="Noto Sans CJK JP" w:cs="Noto Sans CJK JP"/>
        </w:rPr>
        <w:t xml:space="preserve"> screen, go to the </w:t>
      </w:r>
      <w:r>
        <w:rPr>
          <w:b/>
          <w:color w:val="404040"/>
          <w:sz w:val="24"/>
          <w:rFonts w:ascii="Inter" w:hAnsi="Inter" w:eastAsia="Noto Sans CJK JP" w:cs="Noto Sans CJK JP"/>
        </w:rPr>
        <w:t>Conditions</w:t>
      </w:r>
      <w:r>
        <w:rPr>
          <w:color w:val="404040"/>
          <w:sz w:val="24"/>
          <w:rFonts w:ascii="Inter" w:hAnsi="Inter" w:eastAsia="Noto Sans CJK JP" w:cs="Noto Sans CJK JP"/>
        </w:rPr>
        <w:t xml:space="preserve"> tab and review the pricing elements for item CB_FUJITSU_UB13 (Fujitsu Ultrabook 13):</w:t>
      </w:r>
    </w:p>
    <w:p>
      <w:pPr>
        <w:pStyle w:val="ListBullet2"/>
      </w:pPr>
      <w:r>
        <w:rPr>
          <w:b/>
          <w:color w:val="404040"/>
          <w:sz w:val="24"/>
          <w:rFonts w:ascii="Inter" w:hAnsi="Inter" w:eastAsia="Noto Sans CJK JP" w:cs="Noto Sans CJK JP"/>
        </w:rPr>
        <w:t>PR00 (Gross Value):</w:t>
      </w:r>
      <w:r>
        <w:rPr>
          <w:color w:val="404040"/>
          <w:sz w:val="24"/>
          <w:rFonts w:ascii="Inter" w:hAnsi="Inter" w:eastAsia="Noto Sans CJK JP" w:cs="Noto Sans CJK JP"/>
        </w:rPr>
        <w:t xml:space="preserve"> 599,00 EUR</w:t>
      </w:r>
    </w:p>
    <w:p>
      <w:pPr>
        <w:pStyle w:val="ListBullet2"/>
      </w:pPr>
      <w:r>
        <w:rPr>
          <w:b/>
          <w:color w:val="404040"/>
          <w:sz w:val="24"/>
          <w:rFonts w:ascii="Inter" w:hAnsi="Inter" w:eastAsia="Noto Sans CJK JP" w:cs="Noto Sans CJK JP"/>
        </w:rPr>
        <w:t>K032 (Price Group/Material):</w:t>
      </w:r>
      <w:r>
        <w:rPr>
          <w:color w:val="404040"/>
          <w:sz w:val="24"/>
          <w:rFonts w:ascii="Inter" w:hAnsi="Inter" w:eastAsia="Noto Sans CJK JP" w:cs="Noto Sans CJK JP"/>
        </w:rPr>
        <w:t xml:space="preserve"> -4,00 EUR</w:t>
      </w:r>
    </w:p>
    <w:p>
      <w:pPr>
        <w:pStyle w:val="ListBullet2"/>
      </w:pPr>
      <w:r>
        <w:rPr>
          <w:b/>
          <w:color w:val="404040"/>
          <w:sz w:val="24"/>
          <w:rFonts w:ascii="Inter" w:hAnsi="Inter" w:eastAsia="Noto Sans CJK JP" w:cs="Noto Sans CJK JP"/>
        </w:rPr>
        <w:t>K005 (Customer/Material):</w:t>
      </w:r>
      <w:r>
        <w:rPr>
          <w:color w:val="404040"/>
          <w:sz w:val="24"/>
          <w:rFonts w:ascii="Inter" w:hAnsi="Inter" w:eastAsia="Noto Sans CJK JP" w:cs="Noto Sans CJK JP"/>
        </w:rPr>
        <w:t xml:space="preserve"> -10,00 EUR</w:t>
      </w:r>
    </w:p>
    <w:p>
      <w:pPr>
        <w:pStyle w:val="ListBullet2"/>
      </w:pPr>
      <w:r>
        <w:rPr>
          <w:b/>
          <w:color w:val="404040"/>
          <w:sz w:val="24"/>
          <w:rFonts w:ascii="Inter" w:hAnsi="Inter" w:eastAsia="Noto Sans CJK JP" w:cs="Noto Sans CJK JP"/>
        </w:rPr>
        <w:t>K007 (Customer Discount):</w:t>
      </w:r>
      <w:r>
        <w:rPr>
          <w:color w:val="404040"/>
          <w:sz w:val="24"/>
          <w:rFonts w:ascii="Inter" w:hAnsi="Inter" w:eastAsia="Noto Sans CJK JP" w:cs="Noto Sans CJK JP"/>
        </w:rPr>
        <w:t xml:space="preserve"> -5,85 EUR</w:t>
      </w:r>
    </w:p>
    <w:p>
      <w:pPr>
        <w:pStyle w:val="ListBullet2"/>
      </w:pPr>
      <w:r>
        <w:rPr>
          <w:b/>
          <w:color w:val="404040"/>
          <w:sz w:val="24"/>
          <w:rFonts w:ascii="Inter" w:hAnsi="Inter" w:eastAsia="Noto Sans CJK JP" w:cs="Noto Sans CJK JP"/>
        </w:rPr>
        <w:t>K004 (Material):</w:t>
      </w:r>
      <w:r>
        <w:rPr>
          <w:color w:val="404040"/>
          <w:sz w:val="24"/>
          <w:rFonts w:ascii="Inter" w:hAnsi="Inter" w:eastAsia="Noto Sans CJK JP" w:cs="Noto Sans CJK JP"/>
        </w:rPr>
        <w:t xml:space="preserve"> 0,00 EUR</w:t>
      </w:r>
    </w:p>
    <w:p>
      <w:pPr>
        <w:pStyle w:val="ListBullet2"/>
      </w:pPr>
      <w:r>
        <w:rPr>
          <w:b/>
          <w:color w:val="404040"/>
          <w:sz w:val="24"/>
          <w:rFonts w:ascii="Inter" w:hAnsi="Inter" w:eastAsia="Noto Sans CJK JP" w:cs="Noto Sans CJK JP"/>
        </w:rPr>
        <w:t>Net Value for Item:</w:t>
      </w:r>
      <w:r>
        <w:rPr>
          <w:color w:val="404040"/>
          <w:sz w:val="24"/>
          <w:rFonts w:ascii="Inter" w:hAnsi="Inter" w:eastAsia="Noto Sans CJK JP" w:cs="Noto Sans CJK JP"/>
        </w:rPr>
        <w:t xml:space="preserve"> 574,15 EUR</w:t>
      </w:r>
    </w:p>
    <w:p>
      <w:pPr>
        <w:pStyle w:val="ListBullet2"/>
      </w:pPr>
      <w:r>
        <w:rPr>
          <w:b/>
          <w:color w:val="404040"/>
          <w:sz w:val="24"/>
          <w:rFonts w:ascii="Inter" w:hAnsi="Inter" w:eastAsia="Noto Sans CJK JP" w:cs="Noto Sans CJK JP"/>
        </w:rPr>
        <w:t>MWST (Output Tax):</w:t>
      </w:r>
      <w:r>
        <w:rPr>
          <w:color w:val="404040"/>
          <w:sz w:val="24"/>
          <w:rFonts w:ascii="Inter" w:hAnsi="Inter" w:eastAsia="Noto Sans CJK JP" w:cs="Noto Sans CJK JP"/>
        </w:rPr>
        <w:t xml:space="preserve"> 0,00 EUR</w:t>
      </w:r>
    </w:p>
    <w:p>
      <w:pPr>
        <w:pStyle w:val="ListBullet2"/>
      </w:pPr>
      <w:r>
        <w:rPr>
          <w:b/>
          <w:color w:val="404040"/>
          <w:sz w:val="24"/>
          <w:rFonts w:ascii="Inter" w:hAnsi="Inter" w:eastAsia="Noto Sans CJK JP" w:cs="Noto Sans CJK JP"/>
        </w:rPr>
        <w:t>SKTO (Cash Discount):</w:t>
      </w:r>
      <w:r>
        <w:rPr>
          <w:color w:val="404040"/>
          <w:sz w:val="24"/>
          <w:rFonts w:ascii="Inter" w:hAnsi="Inter" w:eastAsia="Noto Sans CJK JP" w:cs="Noto Sans CJK JP"/>
        </w:rPr>
        <w:t xml:space="preserve"> 0,00 EUR</w:t>
      </w:r>
    </w:p>
    <w:p>
      <w:pPr>
        <w:pStyle w:val="ListBullet2"/>
      </w:pPr>
      <w:r>
        <w:rPr>
          <w:b/>
          <w:color w:val="404040"/>
          <w:sz w:val="24"/>
          <w:rFonts w:ascii="Inter" w:hAnsi="Inter" w:eastAsia="Noto Sans CJK JP" w:cs="Noto Sans CJK JP"/>
        </w:rPr>
        <w:t>VRPRS (Internal price):</w:t>
      </w:r>
      <w:r>
        <w:rPr>
          <w:color w:val="404040"/>
          <w:sz w:val="24"/>
          <w:rFonts w:ascii="Inter" w:hAnsi="Inter" w:eastAsia="Noto Sans CJK JP" w:cs="Noto Sans CJK JP"/>
        </w:rPr>
        <w:t xml:space="preserve"> 1.200,00 EUR</w:t>
      </w:r>
    </w:p>
    <w:p>
      <w:pPr>
        <w:pStyle w:val="ListBullet2"/>
      </w:pPr>
      <w:r>
        <w:rPr>
          <w:b/>
          <w:color w:val="404040"/>
          <w:sz w:val="24"/>
          <w:rFonts w:ascii="Inter" w:hAnsi="Inter" w:eastAsia="Noto Sans CJK JP" w:cs="Noto Sans CJK JP"/>
        </w:rPr>
        <w:t>Profit Margin:</w:t>
      </w:r>
      <w:r>
        <w:rPr>
          <w:color w:val="404040"/>
          <w:sz w:val="24"/>
          <w:rFonts w:ascii="Inter" w:hAnsi="Inter" w:eastAsia="Noto Sans CJK JP" w:cs="Noto Sans CJK JP"/>
        </w:rPr>
        <w:t xml:space="preserve"> 625,85 EUR</w:t>
      </w:r>
    </w:p>
    <w:p>
      <w:pPr>
        <w:keepNext/>
        <w:keepLines/>
      </w:pPr>
      <w:r>
        <w:rPr>
          <w:color w:val="404040"/>
          <w:sz w:val="24"/>
          <w:rFonts w:ascii="Inter" w:hAnsi="Inter" w:eastAsia="Noto Sans CJK JP" w:cs="Noto Sans CJK JP"/>
        </w:rPr>
        <w:t xml:space="preserve">Confirm that the net value and discounts are calculated as expected, then click the </w:t>
      </w:r>
      <w:r>
        <w:rPr>
          <w:b/>
          <w:color w:val="404040"/>
          <w:sz w:val="24"/>
          <w:rFonts w:ascii="Inter" w:hAnsi="Inter" w:eastAsia="Noto Sans CJK JP" w:cs="Noto Sans CJK JP"/>
        </w:rPr>
        <w:t>Analysis</w:t>
      </w:r>
      <w:r>
        <w:rPr>
          <w:color w:val="404040"/>
          <w:sz w:val="24"/>
          <w:rFonts w:ascii="Inter" w:hAnsi="Inter" w:eastAsia="Noto Sans CJK JP" w:cs="Noto Sans CJK JP"/>
        </w:rPr>
        <w:t xml:space="preserve"> button at the bottom of the screen to open the pricing analysis for this item.</w:t>
      </w:r>
    </w:p>
    <w:p>
      <w:pPr>
        <w:keepNext/>
        <w:keepLines/>
        <w:jc w:val="center"/>
      </w:pPr>
      <w:r>
        <w:drawing>
          <wp:inline xmlns:a="http://schemas.openxmlformats.org/drawingml/2006/main" xmlns:pic="http://schemas.openxmlformats.org/drawingml/2006/picture">
            <wp:extent cx="5328000" cy="2886510"/>
            <wp:docPr id="25" name="Picture 25"/>
            <wp:cNvGraphicFramePr>
              <a:graphicFrameLocks noChangeAspect="1"/>
            </wp:cNvGraphicFramePr>
            <a:graphic>
              <a:graphicData uri="http://schemas.openxmlformats.org/drawingml/2006/picture">
                <pic:pic>
                  <pic:nvPicPr>
                    <pic:cNvPr id="0" name="image.jpg"/>
                    <pic:cNvPicPr/>
                  </pic:nvPicPr>
                  <pic:blipFill>
                    <a:blip r:embed="rId30"/>
                    <a:stretch>
                      <a:fillRect/>
                    </a:stretch>
                  </pic:blipFill>
                  <pic:spPr>
                    <a:xfrm>
                      <a:off x="0" y="0"/>
                      <a:ext cx="5328000" cy="2886510"/>
                    </a:xfrm>
                    <a:prstGeom prst="rect"/>
                  </pic:spPr>
                </pic:pic>
              </a:graphicData>
            </a:graphic>
          </wp:inline>
        </w:drawing>
      </w:r>
    </w:p>
    <w:p>
      <w:pPr>
        <w:pStyle w:val="Caption"/>
        <w:jc w:val="center"/>
      </w:pPr>
      <w:r>
        <w:rPr>
          <w:b/>
          <w:color w:val="404040"/>
        </w:rPr>
        <w:t>SAP "Create Debit Memo Request: Item Data" screen, Conditions tab, showing detailed pricing elements, amounts, and the cursor pointing to the "Analysis" button.</w:t>
      </w:r>
    </w:p>
    <w:p>
      <w:pPr>
        <w:pStyle w:val="Heading2"/>
        <w:keepNext/>
        <w:keepLines/>
        <w:ind w:left="0"/>
        <w:outlineLvl w:val="1"/>
      </w:pPr>
      <w:r>
        <w:rPr>
          <w:b/>
          <w:color w:val="404040"/>
          <w:sz w:val="28"/>
          <w:rFonts w:ascii="Inter" w:hAnsi="Inter" w:eastAsia="Noto Sans CJK JP" w:cs="Noto Sans CJK JP"/>
        </w:rPr>
        <w:t>Step 29: Interpret the pricing procedure determination results</w:t>
      </w:r>
    </w:p>
    <w:p>
      <w:pPr/>
      <w:r>
        <w:rPr>
          <w:color w:val="404040"/>
          <w:sz w:val="24"/>
          <w:rFonts w:ascii="Inter" w:hAnsi="Inter" w:eastAsia="Noto Sans CJK JP" w:cs="Noto Sans CJK JP"/>
        </w:rPr>
        <w:t xml:space="preserve">In the </w:t>
      </w:r>
      <w:r>
        <w:rPr>
          <w:b/>
          <w:color w:val="404040"/>
          <w:sz w:val="24"/>
          <w:rFonts w:ascii="Inter" w:hAnsi="Inter" w:eastAsia="Noto Sans CJK JP" w:cs="Noto Sans CJK JP"/>
        </w:rPr>
        <w:t>Analysis Pricing</w:t>
      </w:r>
      <w:r>
        <w:rPr>
          <w:color w:val="404040"/>
          <w:sz w:val="24"/>
          <w:rFonts w:ascii="Inter" w:hAnsi="Inter" w:eastAsia="Noto Sans CJK JP" w:cs="Noto Sans CJK JP"/>
        </w:rPr>
        <w:t xml:space="preserve"> window, the pricing procedure tree on the left shows procedure </w:t>
      </w:r>
      <w:r>
        <w:rPr>
          <w:b/>
          <w:color w:val="404040"/>
          <w:sz w:val="24"/>
          <w:rFonts w:ascii="Inter" w:hAnsi="Inter" w:eastAsia="Noto Sans CJK JP" w:cs="Noto Sans CJK JP"/>
        </w:rPr>
        <w:t>RVAA01 (Standard)</w:t>
      </w:r>
      <w:r>
        <w:rPr>
          <w:color w:val="404040"/>
          <w:sz w:val="24"/>
          <w:rFonts w:ascii="Inter" w:hAnsi="Inter" w:eastAsia="Noto Sans CJK JP" w:cs="Noto Sans CJK JP"/>
        </w:rPr>
        <w:t xml:space="preserve"> selected, listing all condition types (PR00, K032, K005, K007, K004, and others) under this procedure. The right pane ("Overview") shows the status for each condition type, for example:</w:t>
      </w:r>
    </w:p>
    <w:p>
      <w:pPr>
        <w:pStyle w:val="ListBullet2"/>
      </w:pPr>
      <w:r>
        <w:rPr>
          <w:b/>
          <w:color w:val="404040"/>
          <w:sz w:val="24"/>
          <w:rFonts w:ascii="Inter" w:hAnsi="Inter" w:eastAsia="Noto Sans CJK JP" w:cs="Noto Sans CJK JP"/>
        </w:rPr>
        <w:t>EK01:</w:t>
      </w:r>
      <w:r>
        <w:rPr>
          <w:color w:val="404040"/>
          <w:sz w:val="24"/>
          <w:rFonts w:ascii="Inter" w:hAnsi="Inter" w:eastAsia="Noto Sans CJK JP" w:cs="Noto Sans CJK JP"/>
        </w:rPr>
        <w:t xml:space="preserve"> Manual condition</w:t>
      </w:r>
    </w:p>
    <w:p>
      <w:pPr>
        <w:pStyle w:val="ListBullet2"/>
      </w:pPr>
      <w:r>
        <w:rPr>
          <w:b/>
          <w:color w:val="404040"/>
          <w:sz w:val="24"/>
          <w:rFonts w:ascii="Inter" w:hAnsi="Inter" w:eastAsia="Noto Sans CJK JP" w:cs="Noto Sans CJK JP"/>
        </w:rPr>
        <w:t>PR00:</w:t>
      </w:r>
      <w:r>
        <w:rPr>
          <w:color w:val="404040"/>
          <w:sz w:val="24"/>
          <w:rFonts w:ascii="Inter" w:hAnsi="Inter" w:eastAsia="Noto Sans CJK JP" w:cs="Noto Sans CJK JP"/>
        </w:rPr>
        <w:t xml:space="preserve"> Condition record has been found</w:t>
      </w:r>
    </w:p>
    <w:p>
      <w:pPr>
        <w:pStyle w:val="ListBullet2"/>
      </w:pPr>
      <w:r>
        <w:rPr>
          <w:b/>
          <w:color w:val="404040"/>
          <w:sz w:val="24"/>
          <w:rFonts w:ascii="Inter" w:hAnsi="Inter" w:eastAsia="Noto Sans CJK JP" w:cs="Noto Sans CJK JP"/>
        </w:rPr>
        <w:t>PB00:</w:t>
      </w:r>
      <w:r>
        <w:rPr>
          <w:color w:val="404040"/>
          <w:sz w:val="24"/>
          <w:rFonts w:ascii="Inter" w:hAnsi="Inter" w:eastAsia="Noto Sans CJK JP" w:cs="Noto Sans CJK JP"/>
        </w:rPr>
        <w:t xml:space="preserve"> Manual condition</w:t>
      </w:r>
    </w:p>
    <w:p>
      <w:pPr>
        <w:pStyle w:val="ListBullet2"/>
      </w:pPr>
      <w:r>
        <w:rPr>
          <w:b/>
          <w:color w:val="404040"/>
          <w:sz w:val="24"/>
          <w:rFonts w:ascii="Inter" w:hAnsi="Inter" w:eastAsia="Noto Sans CJK JP" w:cs="Noto Sans CJK JP"/>
        </w:rPr>
        <w:t>VA00:</w:t>
      </w:r>
      <w:r>
        <w:rPr>
          <w:color w:val="404040"/>
          <w:sz w:val="24"/>
          <w:rFonts w:ascii="Inter" w:hAnsi="Inter" w:eastAsia="Noto Sans CJK JP" w:cs="Noto Sans CJK JP"/>
        </w:rPr>
        <w:t xml:space="preserve"> Access not made (initialized field)</w:t>
      </w:r>
    </w:p>
    <w:p>
      <w:pPr>
        <w:pStyle w:val="ListBullet2"/>
      </w:pPr>
      <w:r>
        <w:rPr>
          <w:b/>
          <w:color w:val="404040"/>
          <w:sz w:val="24"/>
          <w:rFonts w:ascii="Inter" w:hAnsi="Inter" w:eastAsia="Noto Sans CJK JP" w:cs="Noto Sans CJK JP"/>
        </w:rPr>
        <w:t>KA00:</w:t>
      </w:r>
      <w:r>
        <w:rPr>
          <w:color w:val="404040"/>
          <w:sz w:val="24"/>
          <w:rFonts w:ascii="Inter" w:hAnsi="Inter" w:eastAsia="Noto Sans CJK JP" w:cs="Noto Sans CJK JP"/>
        </w:rPr>
        <w:t xml:space="preserve"> Subtotal</w:t>
      </w:r>
    </w:p>
    <w:p>
      <w:pPr>
        <w:pStyle w:val="ListBullet2"/>
      </w:pPr>
      <w:r>
        <w:rPr>
          <w:b/>
          <w:color w:val="404040"/>
          <w:sz w:val="24"/>
          <w:rFonts w:ascii="Inter" w:hAnsi="Inter" w:eastAsia="Noto Sans CJK JP" w:cs="Noto Sans CJK JP"/>
        </w:rPr>
        <w:t>K032:</w:t>
      </w:r>
      <w:r>
        <w:rPr>
          <w:color w:val="404040"/>
          <w:sz w:val="24"/>
          <w:rFonts w:ascii="Inter" w:hAnsi="Inter" w:eastAsia="Noto Sans CJK JP" w:cs="Noto Sans CJK JP"/>
        </w:rPr>
        <w:t xml:space="preserve"> Condition record has been found</w:t>
      </w:r>
    </w:p>
    <w:p>
      <w:pPr>
        <w:pStyle w:val="ListBullet2"/>
      </w:pPr>
      <w:r>
        <w:rPr>
          <w:b/>
          <w:color w:val="404040"/>
          <w:sz w:val="24"/>
          <w:rFonts w:ascii="Inter" w:hAnsi="Inter" w:eastAsia="Noto Sans CJK JP" w:cs="Noto Sans CJK JP"/>
        </w:rPr>
        <w:t>K005:</w:t>
      </w:r>
      <w:r>
        <w:rPr>
          <w:color w:val="404040"/>
          <w:sz w:val="24"/>
          <w:rFonts w:ascii="Inter" w:hAnsi="Inter" w:eastAsia="Noto Sans CJK JP" w:cs="Noto Sans CJK JP"/>
        </w:rPr>
        <w:t xml:space="preserve"> Condition record has been found</w:t>
      </w:r>
    </w:p>
    <w:p>
      <w:pPr>
        <w:pStyle w:val="ListBullet2"/>
      </w:pPr>
      <w:r>
        <w:rPr>
          <w:b/>
          <w:color w:val="404040"/>
          <w:sz w:val="24"/>
          <w:rFonts w:ascii="Inter" w:hAnsi="Inter" w:eastAsia="Noto Sans CJK JP" w:cs="Noto Sans CJK JP"/>
        </w:rPr>
        <w:t>K007:</w:t>
      </w:r>
      <w:r>
        <w:rPr>
          <w:color w:val="404040"/>
          <w:sz w:val="24"/>
          <w:rFonts w:ascii="Inter" w:hAnsi="Inter" w:eastAsia="Noto Sans CJK JP" w:cs="Noto Sans CJK JP"/>
        </w:rPr>
        <w:t xml:space="preserve"> Condition record has been found</w:t>
      </w:r>
    </w:p>
    <w:p>
      <w:pPr>
        <w:pStyle w:val="ListBullet2"/>
      </w:pPr>
      <w:r>
        <w:rPr>
          <w:b/>
          <w:color w:val="404040"/>
          <w:sz w:val="24"/>
          <w:rFonts w:ascii="Inter" w:hAnsi="Inter" w:eastAsia="Noto Sans CJK JP" w:cs="Noto Sans CJK JP"/>
        </w:rPr>
        <w:t>K004:</w:t>
      </w:r>
      <w:r>
        <w:rPr>
          <w:color w:val="404040"/>
          <w:sz w:val="24"/>
          <w:rFonts w:ascii="Inter" w:hAnsi="Inter" w:eastAsia="Noto Sans CJK JP" w:cs="Noto Sans CJK JP"/>
        </w:rPr>
        <w:t xml:space="preserve"> Condition record is missing</w:t>
      </w:r>
    </w:p>
    <w:p>
      <w:pPr>
        <w:pStyle w:val="ListBullet2"/>
      </w:pPr>
      <w:r>
        <w:rPr>
          <w:b/>
          <w:color w:val="404040"/>
          <w:sz w:val="24"/>
          <w:rFonts w:ascii="Inter" w:hAnsi="Inter" w:eastAsia="Noto Sans CJK JP" w:cs="Noto Sans CJK JP"/>
        </w:rPr>
        <w:t>K029:</w:t>
      </w:r>
      <w:r>
        <w:rPr>
          <w:color w:val="404040"/>
          <w:sz w:val="24"/>
          <w:rFonts w:ascii="Inter" w:hAnsi="Inter" w:eastAsia="Noto Sans CJK JP" w:cs="Noto Sans CJK JP"/>
        </w:rPr>
        <w:t xml:space="preserve"> Access not made (initialized field)</w:t>
      </w:r>
    </w:p>
    <w:p>
      <w:pPr/>
      <w:r>
        <w:rPr>
          <w:color w:val="404040"/>
          <w:sz w:val="24"/>
          <w:rFonts w:ascii="Inter" w:hAnsi="Inter" w:eastAsia="Noto Sans CJK JP" w:cs="Noto Sans CJK JP"/>
        </w:rPr>
        <w:t>Use the following interpretation to review each status:</w:t>
      </w:r>
    </w:p>
    <w:p>
      <w:pPr>
        <w:pStyle w:val="ListBullet2"/>
      </w:pPr>
      <w:r>
        <w:rPr>
          <w:color w:val="404040"/>
          <w:sz w:val="24"/>
          <w:rFonts w:ascii="Inter" w:hAnsi="Inter" w:eastAsia="Noto Sans CJK JP" w:cs="Noto Sans CJK JP"/>
        </w:rPr>
        <w:t>"Condition record has been found" means the system found a valid condition record for that type.</w:t>
      </w:r>
    </w:p>
    <w:p>
      <w:pPr>
        <w:pStyle w:val="ListBullet2"/>
      </w:pPr>
      <w:r>
        <w:rPr>
          <w:color w:val="404040"/>
          <w:sz w:val="24"/>
          <w:rFonts w:ascii="Inter" w:hAnsi="Inter" w:eastAsia="Noto Sans CJK JP" w:cs="Noto Sans CJK JP"/>
        </w:rPr>
        <w:t>"Condition record is missing" or "Access not made" means no valid record was found, or the field was not initialized.</w:t>
      </w:r>
    </w:p>
    <w:p>
      <w:pPr>
        <w:pStyle w:val="ListBullet2"/>
      </w:pPr>
      <w:r>
        <w:rPr>
          <w:color w:val="404040"/>
          <w:sz w:val="24"/>
          <w:rFonts w:ascii="Inter" w:hAnsi="Inter" w:eastAsia="Noto Sans CJK JP" w:cs="Noto Sans CJK JP"/>
        </w:rPr>
        <w:t>"Manual condition" means the value was entered manually.</w:t>
      </w:r>
    </w:p>
    <w:p>
      <w:pPr/>
      <w:r>
        <w:rPr>
          <w:color w:val="404040"/>
          <w:sz w:val="24"/>
          <w:rFonts w:ascii="Inter" w:hAnsi="Inter" w:eastAsia="Noto Sans CJK JP" w:cs="Noto Sans CJK JP"/>
        </w:rPr>
        <w:t>Review the Overview section to confirm the pricing setup or to troubleshoot any discrepancies.</w:t>
      </w:r>
    </w:p>
    <w:p>
      <w:pPr>
        <w:pStyle w:val="Heading2"/>
        <w:keepNext/>
        <w:keepLines/>
        <w:ind w:left="0"/>
        <w:outlineLvl w:val="1"/>
      </w:pPr>
      <w:r>
        <w:rPr>
          <w:b/>
          <w:color w:val="404040"/>
          <w:sz w:val="28"/>
          <w:rFonts w:ascii="Inter" w:hAnsi="Inter" w:eastAsia="Noto Sans CJK JP" w:cs="Noto Sans CJK JP"/>
        </w:rPr>
        <w:t>Step 30: Close the pricing analysis</w:t>
      </w:r>
    </w:p>
    <w:p>
      <w:pPr>
        <w:keepNext/>
        <w:keepLines/>
      </w:pPr>
      <w:r>
        <w:rPr>
          <w:color w:val="404040"/>
          <w:sz w:val="24"/>
          <w:rFonts w:ascii="Inter" w:hAnsi="Inter" w:eastAsia="Noto Sans CJK JP" w:cs="Noto Sans CJK JP"/>
        </w:rPr>
        <w:t xml:space="preserve">Once you have reviewed the analysis and confirmed the correct determination of pricing elements, close the </w:t>
      </w:r>
      <w:r>
        <w:rPr>
          <w:b/>
          <w:color w:val="404040"/>
          <w:sz w:val="24"/>
          <w:rFonts w:ascii="Inter" w:hAnsi="Inter" w:eastAsia="Noto Sans CJK JP" w:cs="Noto Sans CJK JP"/>
        </w:rPr>
        <w:t>Analysis Pricing</w:t>
      </w:r>
      <w:r>
        <w:rPr>
          <w:color w:val="404040"/>
          <w:sz w:val="24"/>
          <w:rFonts w:ascii="Inter" w:hAnsi="Inter" w:eastAsia="Noto Sans CJK JP" w:cs="Noto Sans CJK JP"/>
        </w:rPr>
        <w:t xml:space="preserve"> window. The session ends with a confirmation or closing message.</w:t>
      </w:r>
    </w:p>
    <w:p>
      <w:pPr>
        <w:keepNext/>
        <w:keepLines/>
        <w:jc w:val="center"/>
      </w:pPr>
      <w:r>
        <w:drawing>
          <wp:inline xmlns:a="http://schemas.openxmlformats.org/drawingml/2006/main" xmlns:pic="http://schemas.openxmlformats.org/drawingml/2006/picture">
            <wp:extent cx="5328000" cy="2886510"/>
            <wp:docPr id="26" name="Picture 26"/>
            <wp:cNvGraphicFramePr>
              <a:graphicFrameLocks noChangeAspect="1"/>
            </wp:cNvGraphicFramePr>
            <a:graphic>
              <a:graphicData uri="http://schemas.openxmlformats.org/drawingml/2006/picture">
                <pic:pic>
                  <pic:nvPicPr>
                    <pic:cNvPr id="0" name="image.jpg"/>
                    <pic:cNvPicPr/>
                  </pic:nvPicPr>
                  <pic:blipFill>
                    <a:blip r:embed="rId31"/>
                    <a:stretch>
                      <a:fillRect/>
                    </a:stretch>
                  </pic:blipFill>
                  <pic:spPr>
                    <a:xfrm>
                      <a:off x="0" y="0"/>
                      <a:ext cx="5328000" cy="2886510"/>
                    </a:xfrm>
                    <a:prstGeom prst="rect"/>
                  </pic:spPr>
                </pic:pic>
              </a:graphicData>
            </a:graphic>
          </wp:inline>
        </w:drawing>
      </w:r>
    </w:p>
    <w:p>
      <w:pPr>
        <w:pStyle w:val="Caption"/>
        <w:jc w:val="center"/>
      </w:pPr>
      <w:r>
        <w:rPr>
          <w:b/>
          <w:color w:val="404040"/>
        </w:rPr>
        <w:t>SAP "Analysis Pricing" window, unchanged, showing the end of the analysis session.</w:t>
      </w:r>
    </w:p>
    <w:p>
      <w:pPr>
        <w:pStyle w:val="Heading1"/>
        <w:keepNext/>
        <w:keepLines/>
        <w:outlineLvl w:val="0"/>
      </w:pPr>
      <w:r>
        <w:rPr>
          <w:b/>
          <w:color w:val="404040"/>
          <w:sz w:val="32"/>
          <w:rFonts w:ascii="Inter" w:hAnsi="Inter" w:eastAsia="Noto Sans CJK JP" w:cs="Noto Sans CJK JP"/>
        </w:rPr>
        <w:t>Summary</w:t>
      </w:r>
    </w:p>
    <w:p>
      <w:pPr/>
      <w:r>
        <w:rPr>
          <w:color w:val="404040"/>
          <w:sz w:val="24"/>
          <w:rFonts w:ascii="Inter" w:hAnsi="Inter" w:eastAsia="Noto Sans CJK JP" w:cs="Noto Sans CJK JP"/>
        </w:rPr>
        <w:t xml:space="preserve">You have learned how to determine pricing procedure in SAP SD by identifying a missing pricing procedure error, navigating the Implementation Guide path </w:t>
      </w:r>
      <w:r>
        <w:rPr>
          <w:b/>
          <w:color w:val="404040"/>
          <w:sz w:val="24"/>
          <w:rFonts w:ascii="Inter" w:hAnsi="Inter" w:eastAsia="Noto Sans CJK JP" w:cs="Noto Sans CJK JP"/>
        </w:rPr>
        <w:t>Sales and Distribution &gt; Basic Functions &gt; Pricing &gt; Pricing Control &gt; Define And Assign Pricing Procedures</w:t>
      </w:r>
      <w:r>
        <w:rPr>
          <w:color w:val="404040"/>
          <w:sz w:val="24"/>
          <w:rFonts w:ascii="Inter" w:hAnsi="Inter" w:eastAsia="Noto Sans CJK JP" w:cs="Noto Sans CJK JP"/>
        </w:rPr>
        <w:t>, and configuring the customer pricing procedure, document pricing procedure, and pricing procedure determination entry (Sales org 1000, Distribution channel 10, Division 10, Document pricing procedure A, Customer pricing procedure 1, Pricing procedure RVAA01). You then verified the configuration by creating a debit memo request and using the pricing analysis tool to confirm that each condition type was correctly determined.</w:t>
      </w:r>
    </w:p>
    <w:p>
      <w:pPr>
        <w:pStyle w:val="Heading1"/>
        <w:keepNext/>
        <w:keepLines/>
        <w:outlineLvl w:val="0"/>
      </w:pPr>
      <w:r>
        <w:rPr>
          <w:b/>
          <w:color w:val="404040"/>
          <w:sz w:val="32"/>
          <w:rFonts w:ascii="Inter" w:hAnsi="Inter" w:eastAsia="Noto Sans CJK JP" w:cs="Noto Sans CJK JP"/>
        </w:rPr>
        <w:t>What's next</w:t>
      </w:r>
    </w:p>
    <w:p>
      <w:pPr/>
      <w:r>
        <w:rPr>
          <w:color w:val="404040"/>
          <w:sz w:val="24"/>
          <w:rFonts w:ascii="Inter" w:hAnsi="Inter" w:eastAsia="Noto Sans CJK JP" w:cs="Noto Sans CJK JP"/>
        </w:rPr>
        <w:t xml:space="preserve">With the pricing procedure determination configured and verified, you can create further sales documents for this sales area, customer, and order type combination, confident that the system will automatically apply the correct pricing procedure. If you encounter missing condition records (such as the K004 status shown in the analysis), review and maintain the relevant condition records using transaction </w:t>
      </w:r>
      <w:r>
        <w:rPr>
          <w:color w:val="4472C4"/>
          <w:sz w:val="24"/>
          <w:rFonts w:ascii="Times New Roman" w:hAnsi="Times New Roman" w:eastAsia="Noto Sans CJK JP" w:cs="Noto Sans CJK JP"/>
        </w:rPr>
        <w:t>VK11</w:t>
      </w:r>
      <w:r>
        <w:rPr>
          <w:color w:val="404040"/>
          <w:sz w:val="24"/>
          <w:rFonts w:ascii="Inter" w:hAnsi="Inter" w:eastAsia="Noto Sans CJK JP" w:cs="Noto Sans CJK JP"/>
        </w:rPr>
        <w:t>.</w:t>
      </w:r>
    </w:p>
    <w:p>
      <w:pPr/>
      <w:r>
        <w:br w:type="page"/>
      </w:r>
    </w:p>
    <w:sectPr w:rsidR="00FC693F" w:rsidRPr="0006063C" w:rsidSect="00034616">
      <w:headerReference w:type="default" r:id="rId32"/>
      <w:footerReference w:type="default" r:id="rId33"/>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t>Generated with docsie.io</w:t>
    </w:r>
  </w:p>
  <w:p>
    <w:pPr>
      <w:jc w:val="right"/>
    </w:pP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Inter" w:hAnsi="Inter" w:eastAsia="Noto Sans CJK JP" w:cs="Noto Sans CJK JP"/>
      <w:color w:val="40404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404040"/>
      <w:sz w:val="28"/>
      <w:szCs w:val="28"/>
      <w:rFonts w:ascii="Inter" w:hAnsi="Inter" w:eastAsia="Noto Sans CJK JP" w:cs="Noto Sans CJK JP"/>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404040"/>
      <w:sz w:val="26"/>
      <w:szCs w:val="26"/>
      <w:rFonts w:ascii="Inter" w:hAnsi="Inter" w:eastAsia="Noto Sans CJK JP" w:cs="Noto Sans CJK JP"/>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keepLines/>
      <w:spacing w:after="240" w:line="240" w:lineRule="auto" w:before="0"/>
      <w:contextualSpacing/>
      <w:jc w:val="left"/>
    </w:pPr>
    <w:rPr>
      <w:color w:val="404040"/>
      <w:spacing w:val="5"/>
      <w:kern w:val="28"/>
      <w:sz w:val="52"/>
      <w:szCs w:val="52"/>
      <w:rFonts w:ascii="Inter" w:hAnsi="Inter" w:eastAsia="Noto Sans CJK JP" w:cs="Noto Sans CJK JP"/>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rPr>
      <w:rFonts w:ascii="Inter" w:hAnsi="Inter" w:eastAsia="Noto Sans CJK JP" w:cs="Noto Sans CJK JP"/>
      <w:color w:val="404040"/>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04040"/>
      <w:sz w:val="20"/>
      <w:szCs w:val="18"/>
      <w:rFonts w:ascii="Inter" w:hAnsi="Inter" w:eastAsia="Noto Sans CJK JP" w:cs="Noto Sans CJK JP"/>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header" Target="header1.xml"/><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