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Reconcile a Bank Account in Sage Intacct</w:t>
      </w:r>
    </w:p>
    <w:p>
      <w:pPr/>
      <w:r>
        <w:rPr>
          <w:color w:val="404040"/>
          <w:sz w:val="24"/>
          <w:rFonts w:ascii="Inter" w:hAnsi="Inter" w:eastAsia="Noto Sans CJK JP" w:cs="Noto Sans CJK JP"/>
        </w:rPr>
        <w:t>Bank reconciliation is a critical process for any business. It should be performed at least once per month, or more frequently depending on the size of your business, to maintain accurate financial records and detect discrepancies early. This guide explains how to reconcile a bank account in Sage Intacct by comparing the transactions recorded in Sage Intacct against the actual transactions in your real bank account, catching erroneous entries caused by user error or fraudulent activity along the way.</w:t>
      </w:r>
    </w:p>
    <w:p>
      <w:pPr>
        <w:pStyle w:val="Heading2"/>
        <w:keepNext/>
        <w:keepLines/>
        <w:ind w:left="0"/>
        <w:outlineLvl w:val="1"/>
      </w:pPr>
      <w:r>
        <w:rPr>
          <w:b/>
          <w:color w:val="404040"/>
          <w:sz w:val="32"/>
          <w:rFonts w:ascii="Inter" w:hAnsi="Inter" w:eastAsia="Noto Sans CJK JP" w:cs="Noto Sans CJK JP"/>
        </w:rPr>
        <w:t>Prerequisites</w:t>
      </w:r>
    </w:p>
    <w:p>
      <w:pPr>
        <w:pStyle w:val="Heading3"/>
        <w:keepNext/>
        <w:keepLines/>
        <w:ind w:left="0"/>
        <w:outlineLvl w:val="2"/>
      </w:pPr>
      <w:r>
        <w:rPr>
          <w:b/>
          <w:color w:val="404040"/>
          <w:sz w:val="28"/>
          <w:rFonts w:ascii="Inter" w:hAnsi="Inter" w:eastAsia="Noto Sans CJK JP" w:cs="Noto Sans CJK JP"/>
        </w:rPr>
        <w:t>Confirm where your bank account was created</w:t>
      </w:r>
    </w:p>
    <w:p>
      <w:pPr/>
      <w:r>
        <w:rPr>
          <w:color w:val="404040"/>
          <w:sz w:val="24"/>
          <w:rFonts w:ascii="Inter" w:hAnsi="Inter" w:eastAsia="Noto Sans CJK JP" w:cs="Noto Sans CJK JP"/>
        </w:rPr>
        <w:t>Before you reconcile a bank account in Sage Intacct, determine whether the account was created at the top level or at the entity level, since this affects which permissions you need.</w:t>
      </w:r>
    </w:p>
    <w:p>
      <w:pPr>
        <w:pStyle w:val="ListBullet2"/>
      </w:pPr>
      <w:r>
        <w:rPr>
          <w:color w:val="404040"/>
          <w:sz w:val="24"/>
          <w:rFonts w:ascii="Inter" w:hAnsi="Inter" w:eastAsia="Noto Sans CJK JP" w:cs="Noto Sans CJK JP"/>
        </w:rPr>
        <w:t xml:space="preserve">If the bank account was created at the </w:t>
      </w:r>
      <w:r>
        <w:rPr>
          <w:b/>
          <w:color w:val="404040"/>
          <w:sz w:val="24"/>
          <w:rFonts w:ascii="Inter" w:hAnsi="Inter" w:eastAsia="Noto Sans CJK JP" w:cs="Noto Sans CJK JP"/>
        </w:rPr>
        <w:t>top level</w:t>
      </w:r>
      <w:r>
        <w:rPr>
          <w:color w:val="404040"/>
          <w:sz w:val="24"/>
          <w:rFonts w:ascii="Inter" w:hAnsi="Inter" w:eastAsia="Noto Sans CJK JP" w:cs="Noto Sans CJK JP"/>
        </w:rPr>
        <w:t>, you must have access to the top-level company to process the reconciliation.</w:t>
      </w:r>
    </w:p>
    <w:p>
      <w:pPr>
        <w:pStyle w:val="ListBullet2"/>
        <w:keepNext/>
        <w:keepLines/>
      </w:pPr>
      <w:r>
        <w:rPr>
          <w:color w:val="404040"/>
          <w:sz w:val="24"/>
          <w:rFonts w:ascii="Inter" w:hAnsi="Inter" w:eastAsia="Noto Sans CJK JP" w:cs="Noto Sans CJK JP"/>
        </w:rPr>
        <w:t xml:space="preserve">If the bank account was created at the </w:t>
      </w:r>
      <w:r>
        <w:rPr>
          <w:b/>
          <w:color w:val="404040"/>
          <w:sz w:val="24"/>
          <w:rFonts w:ascii="Inter" w:hAnsi="Inter" w:eastAsia="Noto Sans CJK JP" w:cs="Noto Sans CJK JP"/>
        </w:rPr>
        <w:t>entity level</w:t>
      </w:r>
      <w:r>
        <w:rPr>
          <w:color w:val="404040"/>
          <w:sz w:val="24"/>
          <w:rFonts w:ascii="Inter" w:hAnsi="Inter" w:eastAsia="Noto Sans CJK JP" w:cs="Noto Sans CJK JP"/>
        </w:rPr>
        <w:t>, you must have the correct permissions within that specific entity to perform the reconciliation.</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showing the "Top level" company selection and navigation options</w:t>
      </w:r>
    </w:p>
    <w:p>
      <w:pPr>
        <w:pStyle w:val="Heading3"/>
        <w:keepNext/>
        <w:keepLines/>
        <w:ind w:left="0"/>
        <w:outlineLvl w:val="2"/>
      </w:pPr>
      <w:r>
        <w:rPr>
          <w:b/>
          <w:color w:val="404040"/>
          <w:sz w:val="28"/>
          <w:rFonts w:ascii="Inter" w:hAnsi="Inter" w:eastAsia="Noto Sans CJK JP" w:cs="Noto Sans CJK JP"/>
        </w:rPr>
        <w:t>Switch between top-level and entity-level views</w:t>
      </w:r>
    </w:p>
    <w:p>
      <w:pPr>
        <w:keepNext/>
        <w:keepLines/>
      </w:pPr>
      <w:r>
        <w:rPr>
          <w:color w:val="404040"/>
          <w:sz w:val="24"/>
          <w:rFonts w:ascii="Inter" w:hAnsi="Inter" w:eastAsia="Noto Sans CJK JP" w:cs="Noto Sans CJK JP"/>
        </w:rPr>
        <w:t xml:space="preserve">Use the company/entity dropdown menu to select the appropriate level, such as </w:t>
      </w:r>
      <w:r>
        <w:rPr>
          <w:b/>
          <w:color w:val="404040"/>
          <w:sz w:val="24"/>
          <w:rFonts w:ascii="Inter" w:hAnsi="Inter" w:eastAsia="Noto Sans CJK JP" w:cs="Noto Sans CJK JP"/>
        </w:rPr>
        <w:t>Top level</w:t>
      </w:r>
      <w:r>
        <w:rPr>
          <w:color w:val="404040"/>
          <w:sz w:val="24"/>
          <w:rFonts w:ascii="Inter" w:hAnsi="Inter" w:eastAsia="Noto Sans CJK JP" w:cs="Noto Sans CJK JP"/>
        </w:rPr>
        <w:t xml:space="preserve"> or a specific entity like </w:t>
      </w:r>
      <w:r>
        <w:rPr>
          <w:b/>
          <w:color w:val="404040"/>
          <w:sz w:val="24"/>
          <w:rFonts w:ascii="Inter" w:hAnsi="Inter" w:eastAsia="Noto Sans CJK JP" w:cs="Noto Sans CJK JP"/>
        </w:rPr>
        <w:t>TRAIN—Training</w:t>
      </w:r>
      <w:r>
        <w:rPr>
          <w:color w:val="404040"/>
          <w:sz w:val="24"/>
          <w:rFonts w:ascii="Inter" w:hAnsi="Inter" w:eastAsia="Noto Sans CJK JP" w:cs="Noto Sans CJK JP"/>
        </w:rPr>
        <w:t>. Make sure you have the necessary permissions for whichever level you select.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Dropdown menu in Sage Intacct for selecting a company or entity, including Top level, USA, Canada, United Kingdom, Australia, South Africa, and TRAIN—Training</w:t>
      </w:r>
    </w:p>
    <w:p>
      <w:pPr>
        <w:pStyle w:val="Heading3"/>
        <w:keepNext/>
        <w:keepLines/>
        <w:ind w:left="0"/>
        <w:outlineLvl w:val="2"/>
      </w:pPr>
      <w:r>
        <w:rPr>
          <w:b/>
          <w:color w:val="404040"/>
          <w:sz w:val="28"/>
          <w:rFonts w:ascii="Inter" w:hAnsi="Inter" w:eastAsia="Noto Sans CJK JP" w:cs="Noto Sans CJK JP"/>
        </w:rPr>
        <w:t>Review the required permissions</w:t>
      </w:r>
    </w:p>
    <w:p>
      <w:pPr/>
      <w:r>
        <w:rPr>
          <w:color w:val="404040"/>
          <w:sz w:val="24"/>
          <w:rFonts w:ascii="Inter" w:hAnsi="Inter" w:eastAsia="Noto Sans CJK JP" w:cs="Noto Sans CJK JP"/>
        </w:rPr>
        <w:t>Each reconciliation task requires a specific permission:</w:t>
      </w:r>
    </w:p>
    <w:p>
      <w:pPr>
        <w:pStyle w:val="ListBullet2"/>
      </w:pPr>
      <w:r>
        <w:rPr>
          <w:b/>
          <w:color w:val="404040"/>
          <w:sz w:val="24"/>
          <w:rFonts w:ascii="Inter" w:hAnsi="Inter" w:eastAsia="Noto Sans CJK JP" w:cs="Noto Sans CJK JP"/>
        </w:rPr>
        <w:t>Match transactions:</w:t>
      </w:r>
      <w:r>
        <w:rPr>
          <w:color w:val="404040"/>
          <w:sz w:val="24"/>
          <w:rFonts w:ascii="Inter" w:hAnsi="Inter" w:eastAsia="Noto Sans CJK JP" w:cs="Noto Sans CJK JP"/>
        </w:rPr>
        <w:t xml:space="preserve"> Requires "Reconcile Bank – List, View, Add, Edit, Delete" or the equivalent for credit cards.</w:t>
      </w:r>
    </w:p>
    <w:p>
      <w:pPr>
        <w:pStyle w:val="ListBullet2"/>
      </w:pPr>
      <w:r>
        <w:rPr>
          <w:b/>
          <w:color w:val="404040"/>
          <w:sz w:val="24"/>
          <w:rFonts w:ascii="Inter" w:hAnsi="Inter" w:eastAsia="Noto Sans CJK JP" w:cs="Noto Sans CJK JP"/>
        </w:rPr>
        <w:t>Reconcile the account:</w:t>
      </w:r>
      <w:r>
        <w:rPr>
          <w:color w:val="404040"/>
          <w:sz w:val="24"/>
          <w:rFonts w:ascii="Inter" w:hAnsi="Inter" w:eastAsia="Noto Sans CJK JP" w:cs="Noto Sans CJK JP"/>
        </w:rPr>
        <w:t xml:space="preserve"> Requires "Reconcile Bank – Reconcile".</w:t>
      </w:r>
    </w:p>
    <w:p>
      <w:pPr>
        <w:pStyle w:val="ListBullet2"/>
      </w:pPr>
      <w:r>
        <w:rPr>
          <w:b/>
          <w:color w:val="404040"/>
          <w:sz w:val="24"/>
          <w:rFonts w:ascii="Inter" w:hAnsi="Inter" w:eastAsia="Noto Sans CJK JP" w:cs="Noto Sans CJK JP"/>
        </w:rPr>
        <w:t>View reconciliation history reports:</w:t>
      </w:r>
      <w:r>
        <w:rPr>
          <w:color w:val="404040"/>
          <w:sz w:val="24"/>
          <w:rFonts w:ascii="Inter" w:hAnsi="Inter" w:eastAsia="Noto Sans CJK JP" w:cs="Noto Sans CJK JP"/>
        </w:rPr>
        <w:t xml:space="preserve"> Requires "Reconcile Bank – Report".</w:t>
      </w:r>
    </w:p>
    <w:p>
      <w:pPr>
        <w:pStyle w:val="ListBullet2"/>
      </w:pPr>
      <w:r>
        <w:rPr>
          <w:b/>
          <w:color w:val="404040"/>
          <w:sz w:val="24"/>
          <w:rFonts w:ascii="Inter" w:hAnsi="Inter" w:eastAsia="Noto Sans CJK JP" w:cs="Noto Sans CJK JP"/>
        </w:rPr>
        <w:t>Reopen a reconciliation:</w:t>
      </w:r>
      <w:r>
        <w:rPr>
          <w:color w:val="404040"/>
          <w:sz w:val="24"/>
          <w:rFonts w:ascii="Inter" w:hAnsi="Inter" w:eastAsia="Noto Sans CJK JP" w:cs="Noto Sans CJK JP"/>
        </w:rPr>
        <w:t xml:space="preserve"> Requires both "Reconcile Bank – Reopen" and "Report".</w:t>
      </w:r>
    </w:p>
    <w:p>
      <w:pPr>
        <w:pStyle w:val="ListBullet2"/>
      </w:pPr>
      <w:r>
        <w:rPr>
          <w:b/>
          <w:color w:val="404040"/>
          <w:sz w:val="24"/>
          <w:rFonts w:ascii="Inter" w:hAnsi="Inter" w:eastAsia="Noto Sans CJK JP" w:cs="Noto Sans CJK JP"/>
        </w:rPr>
        <w:t>Create and manage rules:</w:t>
      </w:r>
      <w:r>
        <w:rPr>
          <w:color w:val="404040"/>
          <w:sz w:val="24"/>
          <w:rFonts w:ascii="Inter" w:hAnsi="Inter" w:eastAsia="Noto Sans CJK JP" w:cs="Noto Sans CJK JP"/>
        </w:rPr>
        <w:t xml:space="preserve"> Requires "Bank Transaction Rules – List, View, Add, Edit, Delete".</w:t>
      </w:r>
    </w:p>
    <w:p>
      <w:pPr>
        <w:pStyle w:val="ListBullet2"/>
        <w:keepNext/>
        <w:keepLines/>
      </w:pPr>
      <w:r>
        <w:rPr>
          <w:b/>
          <w:color w:val="404040"/>
          <w:sz w:val="24"/>
          <w:rFonts w:ascii="Inter" w:hAnsi="Inter" w:eastAsia="Noto Sans CJK JP" w:cs="Noto Sans CJK JP"/>
        </w:rPr>
        <w:t>Create and manage rule sets:</w:t>
      </w:r>
      <w:r>
        <w:rPr>
          <w:color w:val="404040"/>
          <w:sz w:val="24"/>
          <w:rFonts w:ascii="Inter" w:hAnsi="Inter" w:eastAsia="Noto Sans CJK JP" w:cs="Noto Sans CJK JP"/>
        </w:rPr>
        <w:t xml:space="preserve"> Requires "Bank Transaction Rule Sets – List, View, Add, Edit, Delete".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Help screen showing detailed tables of reconciliation permissions and bank feed permissions for Sage Intacct</w:t>
      </w:r>
    </w:p>
    <w:p>
      <w:pPr/>
      <w:r>
        <w:rPr>
          <w:color w:val="404040"/>
          <w:sz w:val="24"/>
          <w:rFonts w:ascii="Inter" w:hAnsi="Inter" w:eastAsia="Noto Sans CJK JP" w:cs="Noto Sans CJK JP"/>
        </w:rPr>
        <w:t>If your company uses bank feeds, confirm the following additional permissions are set:</w:t>
      </w:r>
    </w:p>
    <w:p>
      <w:pPr>
        <w:pStyle w:val="ListBullet2"/>
      </w:pPr>
      <w:r>
        <w:rPr>
          <w:b/>
          <w:color w:val="404040"/>
          <w:sz w:val="24"/>
          <w:rFonts w:ascii="Inter" w:hAnsi="Inter" w:eastAsia="Noto Sans CJK JP" w:cs="Noto Sans CJK JP"/>
        </w:rPr>
        <w:t>Viewing bank feed transactions:</w:t>
      </w:r>
      <w:r>
        <w:rPr>
          <w:color w:val="404040"/>
          <w:sz w:val="24"/>
          <w:rFonts w:ascii="Inter" w:hAnsi="Inter" w:eastAsia="Noto Sans CJK JP" w:cs="Noto Sans CJK JP"/>
        </w:rPr>
        <w:t xml:space="preserve"> Requires "Bank Transactions – List, View".</w:t>
      </w:r>
    </w:p>
    <w:p>
      <w:pPr>
        <w:pStyle w:val="ListBullet2"/>
      </w:pPr>
      <w:r>
        <w:rPr>
          <w:b/>
          <w:color w:val="404040"/>
          <w:sz w:val="24"/>
          <w:rFonts w:ascii="Inter" w:hAnsi="Inter" w:eastAsia="Noto Sans CJK JP" w:cs="Noto Sans CJK JP"/>
        </w:rPr>
        <w:t>Ignoring a bank feed transaction:</w:t>
      </w:r>
      <w:r>
        <w:rPr>
          <w:color w:val="404040"/>
          <w:sz w:val="24"/>
          <w:rFonts w:ascii="Inter" w:hAnsi="Inter" w:eastAsia="Noto Sans CJK JP" w:cs="Noto Sans CJK JP"/>
        </w:rPr>
        <w:t xml:space="preserve"> Requires "Bank Transactions – Ignore".</w:t>
      </w:r>
    </w:p>
    <w:p>
      <w:pPr>
        <w:pStyle w:val="ListBullet2"/>
      </w:pPr>
      <w:r>
        <w:rPr>
          <w:b/>
          <w:color w:val="404040"/>
          <w:sz w:val="24"/>
          <w:rFonts w:ascii="Inter" w:hAnsi="Inter" w:eastAsia="Noto Sans CJK JP" w:cs="Noto Sans CJK JP"/>
        </w:rPr>
        <w:t>Manually matching transactions:</w:t>
      </w:r>
      <w:r>
        <w:rPr>
          <w:color w:val="404040"/>
          <w:sz w:val="24"/>
          <w:rFonts w:ascii="Inter" w:hAnsi="Inter" w:eastAsia="Noto Sans CJK JP" w:cs="Noto Sans CJK JP"/>
        </w:rPr>
        <w:t xml:space="preserve"> Requires "Bank Transactions – List, View, Manual Match".</w:t>
      </w:r>
    </w:p>
    <w:p>
      <w:pPr>
        <w:pStyle w:val="ListBullet2"/>
        <w:keepNext/>
        <w:keepLines/>
      </w:pPr>
      <w:r>
        <w:rPr>
          <w:b/>
          <w:color w:val="404040"/>
          <w:sz w:val="24"/>
          <w:rFonts w:ascii="Inter" w:hAnsi="Inter" w:eastAsia="Noto Sans CJK JP" w:cs="Noto Sans CJK JP"/>
        </w:rPr>
        <w:t>API calls:</w:t>
      </w:r>
      <w:r>
        <w:rPr>
          <w:color w:val="404040"/>
          <w:sz w:val="24"/>
          <w:rFonts w:ascii="Inter" w:hAnsi="Inter" w:eastAsia="Noto Sans CJK JP" w:cs="Noto Sans CJK JP"/>
        </w:rPr>
        <w:t xml:space="preserve"> Requires "Bank Transactions for Integrations – View, Add, Delete".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Help screen showing permissions tables for bank feed transactions</w:t>
      </w:r>
    </w:p>
    <w:p>
      <w:pPr>
        <w:pStyle w:val="Heading2"/>
        <w:keepNext/>
        <w:keepLines/>
        <w:ind w:left="0"/>
        <w:outlineLvl w:val="1"/>
      </w:pPr>
      <w:r>
        <w:rPr>
          <w:b/>
          <w:color w:val="404040"/>
          <w:sz w:val="32"/>
          <w:rFonts w:ascii="Inter" w:hAnsi="Inter" w:eastAsia="Noto Sans CJK JP" w:cs="Noto Sans CJK JP"/>
        </w:rPr>
        <w:t>Reconciling a bank account</w:t>
      </w:r>
    </w:p>
    <w:p>
      <w:pPr>
        <w:pStyle w:val="Heading3"/>
        <w:keepNext/>
        <w:keepLines/>
        <w:ind w:left="0"/>
        <w:outlineLvl w:val="2"/>
      </w:pPr>
      <w:r>
        <w:rPr>
          <w:b/>
          <w:color w:val="404040"/>
          <w:sz w:val="28"/>
          <w:rFonts w:ascii="Inter" w:hAnsi="Inter" w:eastAsia="Noto Sans CJK JP" w:cs="Noto Sans CJK JP"/>
        </w:rPr>
        <w:t>Step 1: Navigate to the reconciliation module</w:t>
      </w:r>
    </w:p>
    <w:p>
      <w:pPr>
        <w:keepNext/>
        <w:keepLines/>
      </w:pPr>
      <w:r>
        <w:rPr>
          <w:color w:val="404040"/>
          <w:sz w:val="24"/>
          <w:rFonts w:ascii="Inter" w:hAnsi="Inter" w:eastAsia="Noto Sans CJK JP" w:cs="Noto Sans CJK JP"/>
        </w:rPr>
        <w:t xml:space="preserve">From the Sage Intacct dashboard, select the correct company or entity. Click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in the top navigation bar, select </w:t>
      </w:r>
      <w:r>
        <w:rPr>
          <w:b/>
          <w:color w:val="404040"/>
          <w:sz w:val="24"/>
          <w:rFonts w:ascii="Inter" w:hAnsi="Inter" w:eastAsia="Noto Sans CJK JP" w:cs="Noto Sans CJK JP"/>
        </w:rPr>
        <w:t>All</w:t>
      </w:r>
      <w:r>
        <w:rPr>
          <w:color w:val="404040"/>
          <w:sz w:val="24"/>
          <w:rFonts w:ascii="Inter" w:hAnsi="Inter" w:eastAsia="Noto Sans CJK JP" w:cs="Noto Sans CJK JP"/>
        </w:rPr>
        <w:t xml:space="preserve">, then choose </w:t>
      </w:r>
      <w:r>
        <w:rPr>
          <w:b/>
          <w:color w:val="404040"/>
          <w:sz w:val="24"/>
          <w:rFonts w:ascii="Inter" w:hAnsi="Inter" w:eastAsia="Noto Sans CJK JP" w:cs="Noto Sans CJK JP"/>
        </w:rPr>
        <w:t>Reconciliation and Bank</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with Cash Management selected, showing navigation to reconciliation modules</w:t>
      </w:r>
    </w:p>
    <w:p>
      <w:pPr>
        <w:pStyle w:val="Heading3"/>
        <w:keepNext/>
        <w:keepLines/>
        <w:ind w:left="0"/>
        <w:outlineLvl w:val="2"/>
      </w:pPr>
      <w:r>
        <w:rPr>
          <w:b/>
          <w:color w:val="404040"/>
          <w:sz w:val="28"/>
          <w:rFonts w:ascii="Inter" w:hAnsi="Inter" w:eastAsia="Noto Sans CJK JP" w:cs="Noto Sans CJK JP"/>
        </w:rPr>
        <w:t>Step 2: Select the account to reconcile</w:t>
      </w:r>
    </w:p>
    <w:p>
      <w:pPr>
        <w:keepNext/>
        <w:keepLines/>
      </w:pPr>
      <w:r>
        <w:rPr>
          <w:color w:val="404040"/>
          <w:sz w:val="24"/>
          <w:rFonts w:ascii="Inter" w:hAnsi="Inter" w:eastAsia="Noto Sans CJK JP" w:cs="Noto Sans CJK JP"/>
        </w:rPr>
        <w:t xml:space="preserve">In the Reconcile Bank Account window, choose the appropriate bank account from the </w:t>
      </w:r>
      <w:r>
        <w:rPr>
          <w:b/>
          <w:color w:val="404040"/>
          <w:sz w:val="24"/>
          <w:rFonts w:ascii="Inter" w:hAnsi="Inter" w:eastAsia="Noto Sans CJK JP" w:cs="Noto Sans CJK JP"/>
        </w:rPr>
        <w:t>Account to reconcile</w:t>
      </w:r>
      <w:r>
        <w:rPr>
          <w:color w:val="404040"/>
          <w:sz w:val="24"/>
          <w:rFonts w:ascii="Inter" w:hAnsi="Inter" w:eastAsia="Noto Sans CJK JP" w:cs="Noto Sans CJK JP"/>
        </w:rPr>
        <w:t xml:space="preserve"> dropdown, for example "Current Account--Halifax (GBP)".</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window with account selection and reconciliation fields</w:t>
      </w:r>
    </w:p>
    <w:p>
      <w:pPr>
        <w:pStyle w:val="Heading3"/>
        <w:keepNext/>
        <w:keepLines/>
        <w:ind w:left="0"/>
        <w:outlineLvl w:val="2"/>
      </w:pPr>
      <w:r>
        <w:rPr>
          <w:b/>
          <w:color w:val="404040"/>
          <w:sz w:val="28"/>
          <w:rFonts w:ascii="Inter" w:hAnsi="Inter" w:eastAsia="Noto Sans CJK JP" w:cs="Noto Sans CJK JP"/>
        </w:rPr>
        <w:t>Step 3: Enter the statement information</w:t>
      </w:r>
    </w:p>
    <w:p>
      <w:pPr/>
      <w:r>
        <w:rPr>
          <w:color w:val="404040"/>
          <w:sz w:val="24"/>
          <w:rFonts w:ascii="Inter" w:hAnsi="Inter" w:eastAsia="Noto Sans CJK JP" w:cs="Noto Sans CJK JP"/>
        </w:rPr>
        <w:t>Fill in the following fields exactly as they appear on your bank statement:</w:t>
      </w:r>
    </w:p>
    <w:p>
      <w:pPr>
        <w:pStyle w:val="ListBullet2"/>
      </w:pPr>
      <w:r>
        <w:rPr>
          <w:b/>
          <w:color w:val="404040"/>
          <w:sz w:val="24"/>
          <w:rFonts w:ascii="Inter" w:hAnsi="Inter" w:eastAsia="Noto Sans CJK JP" w:cs="Noto Sans CJK JP"/>
        </w:rPr>
        <w:t>Beginning balance cutoff date:</w:t>
      </w:r>
      <w:r>
        <w:rPr>
          <w:color w:val="404040"/>
          <w:sz w:val="24"/>
          <w:rFonts w:ascii="Inter" w:hAnsi="Inter" w:eastAsia="Noto Sans CJK JP" w:cs="Noto Sans CJK JP"/>
        </w:rPr>
        <w:t xml:space="preserve"> The opening date from your bank statement (e.g., 01/09/2022).</w:t>
      </w:r>
    </w:p>
    <w:p>
      <w:pPr>
        <w:pStyle w:val="ListBullet2"/>
      </w:pPr>
      <w:r>
        <w:rPr>
          <w:b/>
          <w:color w:val="404040"/>
          <w:sz w:val="24"/>
          <w:rFonts w:ascii="Inter" w:hAnsi="Inter" w:eastAsia="Noto Sans CJK JP" w:cs="Noto Sans CJK JP"/>
        </w:rPr>
        <w:t>Statement ending date:</w:t>
      </w:r>
      <w:r>
        <w:rPr>
          <w:color w:val="404040"/>
          <w:sz w:val="24"/>
          <w:rFonts w:ascii="Inter" w:hAnsi="Inter" w:eastAsia="Noto Sans CJK JP" w:cs="Noto Sans CJK JP"/>
        </w:rPr>
        <w:t xml:space="preserve"> The closing date from your bank statement (e.g., 30/09/2022).</w:t>
      </w:r>
    </w:p>
    <w:p>
      <w:pPr>
        <w:pStyle w:val="ListBullet2"/>
      </w:pPr>
      <w:r>
        <w:rPr>
          <w:b/>
          <w:color w:val="404040"/>
          <w:sz w:val="24"/>
          <w:rFonts w:ascii="Inter" w:hAnsi="Inter" w:eastAsia="Noto Sans CJK JP" w:cs="Noto Sans CJK JP"/>
        </w:rPr>
        <w:t>Statement ending balance:</w:t>
      </w:r>
      <w:r>
        <w:rPr>
          <w:color w:val="404040"/>
          <w:sz w:val="24"/>
          <w:rFonts w:ascii="Inter" w:hAnsi="Inter" w:eastAsia="Noto Sans CJK JP" w:cs="Noto Sans CJK JP"/>
        </w:rPr>
        <w:t xml:space="preserve"> The closing balance from your bank statement (e.g., 3,800.00).</w:t>
      </w:r>
    </w:p>
    <w:p>
      <w:pPr>
        <w:keepNext/>
        <w:keepLines/>
      </w:pPr>
      <w:r>
        <w:rPr>
          <w:color w:val="404040"/>
          <w:sz w:val="24"/>
          <w:rFonts w:ascii="Inter" w:hAnsi="Inter" w:eastAsia="Noto Sans CJK JP" w:cs="Noto Sans CJK JP"/>
        </w:rPr>
        <w:t>These values must match your bank statement exactly. Errors here can prevent successful reconciliation, cause missing or extra transactions, or make it impossible to reconcile to zero.</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Reconciliation dialog with fields for beginning balance cutoff date, statement ending date, and statement ending balance filled in</w:t>
      </w:r>
    </w:p>
    <w:p>
      <w:pPr>
        <w:pStyle w:val="Heading3"/>
        <w:keepNext/>
        <w:keepLines/>
        <w:ind w:left="0"/>
        <w:outlineLvl w:val="2"/>
      </w:pPr>
      <w:r>
        <w:rPr>
          <w:b/>
          <w:color w:val="404040"/>
          <w:sz w:val="28"/>
          <w:rFonts w:ascii="Inter" w:hAnsi="Inter" w:eastAsia="Noto Sans CJK JP" w:cs="Noto Sans CJK JP"/>
        </w:rPr>
        <w:t>Step 4: Attach supporting documentation (optional)</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Attachment</w:t>
      </w:r>
      <w:r>
        <w:rPr>
          <w:color w:val="404040"/>
          <w:sz w:val="24"/>
          <w:rFonts w:ascii="Inter" w:hAnsi="Inter" w:eastAsia="Noto Sans CJK JP" w:cs="Noto Sans CJK JP"/>
        </w:rPr>
        <w:t xml:space="preserve"> field to upload relevant documents, such as a PDF copy of your bank statement, for audit and reference purposes.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Reconciliation dialog showing the attachment field for uploading documents</w:t>
      </w:r>
    </w:p>
    <w:p>
      <w:pPr>
        <w:pStyle w:val="Heading3"/>
        <w:keepNext/>
        <w:keepLines/>
        <w:ind w:left="0"/>
        <w:outlineLvl w:val="2"/>
      </w:pPr>
      <w:r>
        <w:rPr>
          <w:b/>
          <w:color w:val="404040"/>
          <w:sz w:val="28"/>
          <w:rFonts w:ascii="Inter" w:hAnsi="Inter" w:eastAsia="Noto Sans CJK JP" w:cs="Noto Sans CJK JP"/>
        </w:rPr>
        <w:t>Step 5: Continue to the reconciliation screen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to proceed to the main reconciliation screen.</w:t>
      </w:r>
    </w:p>
    <w:p>
      <w:pPr>
        <w:pStyle w:val="Heading3"/>
        <w:keepNext/>
        <w:keepLines/>
        <w:ind w:left="0"/>
        <w:outlineLvl w:val="2"/>
      </w:pPr>
      <w:r>
        <w:rPr>
          <w:b/>
          <w:color w:val="404040"/>
          <w:sz w:val="28"/>
          <w:rFonts w:ascii="Inter" w:hAnsi="Inter" w:eastAsia="Noto Sans CJK JP" w:cs="Noto Sans CJK JP"/>
        </w:rPr>
        <w:t>Step 6: Review the difference and amount to reconcile</w:t>
      </w:r>
    </w:p>
    <w:p>
      <w:pPr/>
      <w:r>
        <w:rPr>
          <w:color w:val="404040"/>
          <w:sz w:val="24"/>
          <w:rFonts w:ascii="Inter" w:hAnsi="Inter" w:eastAsia="Noto Sans CJK JP" w:cs="Noto Sans CJK JP"/>
        </w:rPr>
        <w:t>On the Reconcile Bank Account screen, review the list of unreconciled transactions up to the statement ending date you entered. The screen displays:</w:t>
      </w:r>
    </w:p>
    <w:p>
      <w:pPr>
        <w:pStyle w:val="ListBullet2"/>
      </w:pPr>
      <w:r>
        <w:rPr>
          <w:b/>
          <w:color w:val="404040"/>
          <w:sz w:val="24"/>
          <w:rFonts w:ascii="Inter" w:hAnsi="Inter" w:eastAsia="Noto Sans CJK JP" w:cs="Noto Sans CJK JP"/>
        </w:rPr>
        <w:t>Unmatched transactions:</w:t>
      </w:r>
      <w:r>
        <w:rPr>
          <w:color w:val="404040"/>
          <w:sz w:val="24"/>
          <w:rFonts w:ascii="Inter" w:hAnsi="Inter" w:eastAsia="Noto Sans CJK JP" w:cs="Noto Sans CJK JP"/>
        </w:rPr>
        <w:t xml:space="preserve"> Number of transactions not yet reconciled (e.g., 4).</w:t>
      </w:r>
    </w:p>
    <w:p>
      <w:pPr>
        <w:pStyle w:val="ListBullet2"/>
      </w:pPr>
      <w:r>
        <w:rPr>
          <w:b/>
          <w:color w:val="404040"/>
          <w:sz w:val="24"/>
          <w:rFonts w:ascii="Inter" w:hAnsi="Inter" w:eastAsia="Noto Sans CJK JP" w:cs="Noto Sans CJK JP"/>
        </w:rPr>
        <w:t>Unmatched amount:</w:t>
      </w:r>
      <w:r>
        <w:rPr>
          <w:color w:val="404040"/>
          <w:sz w:val="24"/>
          <w:rFonts w:ascii="Inter" w:hAnsi="Inter" w:eastAsia="Noto Sans CJK JP" w:cs="Noto Sans CJK JP"/>
        </w:rPr>
        <w:t xml:space="preserve"> Total value of unmatched transactions (e.g., 3,800.00).</w:t>
      </w:r>
    </w:p>
    <w:p>
      <w:pPr>
        <w:pStyle w:val="ListBullet2"/>
      </w:pPr>
      <w:r>
        <w:rPr>
          <w:b/>
          <w:color w:val="404040"/>
          <w:sz w:val="24"/>
          <w:rFonts w:ascii="Inter" w:hAnsi="Inter" w:eastAsia="Noto Sans CJK JP" w:cs="Noto Sans CJK JP"/>
        </w:rPr>
        <w:t>Matched cheques/debits and deposits/credits:</w:t>
      </w:r>
      <w:r>
        <w:rPr>
          <w:color w:val="404040"/>
          <w:sz w:val="24"/>
          <w:rFonts w:ascii="Inter" w:hAnsi="Inter" w:eastAsia="Noto Sans CJK JP" w:cs="Noto Sans CJK JP"/>
        </w:rPr>
        <w:t xml:space="preserve"> Amounts already matched (e.g., 0.00).</w:t>
      </w:r>
    </w:p>
    <w:p>
      <w:pPr>
        <w:pStyle w:val="ListBullet2"/>
      </w:pPr>
      <w:r>
        <w:rPr>
          <w:b/>
          <w:color w:val="404040"/>
          <w:sz w:val="24"/>
          <w:rFonts w:ascii="Inter" w:hAnsi="Inter" w:eastAsia="Noto Sans CJK JP" w:cs="Noto Sans CJK JP"/>
        </w:rPr>
        <w:t>Beginning balance, statement ending balance, book balance:</w:t>
      </w:r>
      <w:r>
        <w:rPr>
          <w:color w:val="404040"/>
          <w:sz w:val="24"/>
          <w:rFonts w:ascii="Inter" w:hAnsi="Inter" w:eastAsia="Noto Sans CJK JP" w:cs="Noto Sans CJK JP"/>
        </w:rPr>
        <w:t xml:space="preserve"> Key balances for reference.</w:t>
      </w:r>
    </w:p>
    <w:p>
      <w:pPr>
        <w:pStyle w:val="ListBullet2"/>
      </w:pPr>
      <w:r>
        <w:rPr>
          <w:b/>
          <w:color w:val="404040"/>
          <w:sz w:val="24"/>
          <w:rFonts w:ascii="Inter" w:hAnsi="Inter" w:eastAsia="Noto Sans CJK JP" w:cs="Noto Sans CJK JP"/>
        </w:rPr>
        <w:t>Difference:</w:t>
      </w:r>
      <w:r>
        <w:rPr>
          <w:color w:val="404040"/>
          <w:sz w:val="24"/>
          <w:rFonts w:ascii="Inter" w:hAnsi="Inter" w:eastAsia="Noto Sans CJK JP" w:cs="Noto Sans CJK JP"/>
        </w:rPr>
        <w:t xml:space="preserve"> The amount remaining after the ending book balance is compared to the statement ending balance.</w:t>
      </w:r>
    </w:p>
    <w:p>
      <w:pPr>
        <w:pStyle w:val="ListBullet2"/>
      </w:pPr>
      <w:r>
        <w:rPr>
          <w:b/>
          <w:color w:val="404040"/>
          <w:sz w:val="24"/>
          <w:rFonts w:ascii="Inter" w:hAnsi="Inter" w:eastAsia="Noto Sans CJK JP" w:cs="Noto Sans CJK JP"/>
        </w:rPr>
        <w:t>Uncleared:</w:t>
      </w:r>
      <w:r>
        <w:rPr>
          <w:color w:val="404040"/>
          <w:sz w:val="24"/>
          <w:rFonts w:ascii="Inter" w:hAnsi="Inter" w:eastAsia="Noto Sans CJK JP" w:cs="Noto Sans CJK JP"/>
        </w:rPr>
        <w:t xml:space="preserve"> Total value of uncleared items affecting the general ledger (e.g., 3,800.00).</w:t>
      </w:r>
    </w:p>
    <w:p>
      <w:pPr>
        <w:pStyle w:val="ListBullet2"/>
        <w:keepNext/>
        <w:keepLines/>
      </w:pPr>
      <w:r>
        <w:rPr>
          <w:b/>
          <w:color w:val="404040"/>
          <w:sz w:val="24"/>
          <w:rFonts w:ascii="Inter" w:hAnsi="Inter" w:eastAsia="Noto Sans CJK JP" w:cs="Noto Sans CJK JP"/>
        </w:rPr>
        <w:t>Amount to reconcile:</w:t>
      </w:r>
      <w:r>
        <w:rPr>
          <w:color w:val="404040"/>
          <w:sz w:val="24"/>
          <w:rFonts w:ascii="Inter" w:hAnsi="Inter" w:eastAsia="Noto Sans CJK JP" w:cs="Noto Sans CJK JP"/>
        </w:rPr>
        <w:t xml:space="preserve"> Total amount that still needs to be reconciled (e.g., 3,800.00).</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screen showing unmatched transactions, unmatched amount, and summary balances</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Difference</w:t>
      </w:r>
      <w:r>
        <w:rPr>
          <w:color w:val="404040"/>
          <w:sz w:val="24"/>
          <w:rFonts w:ascii="Inter" w:hAnsi="Inter" w:eastAsia="Noto Sans CJK JP" w:cs="Noto Sans CJK JP"/>
        </w:rPr>
        <w:t xml:space="preserve"> field is calculated as the difference between the book balance and the statement ending balance, and it should read </w:t>
      </w:r>
      <w:r>
        <w:rPr>
          <w:b/>
          <w:color w:val="404040"/>
          <w:sz w:val="24"/>
          <w:rFonts w:ascii="Inter" w:hAnsi="Inter" w:eastAsia="Noto Sans CJK JP" w:cs="Noto Sans CJK JP"/>
        </w:rPr>
        <w:t>0.00</w:t>
      </w:r>
      <w:r>
        <w:rPr>
          <w:color w:val="404040"/>
          <w:sz w:val="24"/>
          <w:rFonts w:ascii="Inter" w:hAnsi="Inter" w:eastAsia="Noto Sans CJK JP" w:cs="Noto Sans CJK JP"/>
        </w:rPr>
        <w:t xml:space="preserve"> once all transactions are matched. If it doesn't, review your unmatched or uncleared items. The </w:t>
      </w:r>
      <w:r>
        <w:rPr>
          <w:b/>
          <w:color w:val="404040"/>
          <w:sz w:val="24"/>
          <w:rFonts w:ascii="Inter" w:hAnsi="Inter" w:eastAsia="Noto Sans CJK JP" w:cs="Noto Sans CJK JP"/>
        </w:rPr>
        <w:t>Amount to reconcile</w:t>
      </w:r>
      <w:r>
        <w:rPr>
          <w:color w:val="404040"/>
          <w:sz w:val="24"/>
          <w:rFonts w:ascii="Inter" w:hAnsi="Inter" w:eastAsia="Noto Sans CJK JP" w:cs="Noto Sans CJK JP"/>
        </w:rPr>
        <w:t xml:space="preserve"> field shows the total value of transactions that still need to be matched, and this must also reach </w:t>
      </w:r>
      <w:r>
        <w:rPr>
          <w:b/>
          <w:color w:val="404040"/>
          <w:sz w:val="24"/>
          <w:rFonts w:ascii="Inter" w:hAnsi="Inter" w:eastAsia="Noto Sans CJK JP" w:cs="Noto Sans CJK JP"/>
        </w:rPr>
        <w:t>0.00</w:t>
      </w:r>
      <w:r>
        <w:rPr>
          <w:color w:val="404040"/>
          <w:sz w:val="24"/>
          <w:rFonts w:ascii="Inter" w:hAnsi="Inter" w:eastAsia="Noto Sans CJK JP" w:cs="Noto Sans CJK JP"/>
        </w:rPr>
        <w:t xml:space="preserve"> before you can finish the reconciliation.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screen highlighting the Difference and Amount to Reconcile fields, with the transaction list and filter options visible</w:t>
      </w:r>
    </w:p>
    <w:p>
      <w:pPr>
        <w:pStyle w:val="Heading3"/>
        <w:keepNext/>
        <w:keepLines/>
        <w:ind w:left="0"/>
        <w:outlineLvl w:val="2"/>
      </w:pPr>
      <w:r>
        <w:rPr>
          <w:b/>
          <w:color w:val="404040"/>
          <w:sz w:val="28"/>
          <w:rFonts w:ascii="Inter" w:hAnsi="Inter" w:eastAsia="Noto Sans CJK JP" w:cs="Noto Sans CJK JP"/>
        </w:rPr>
        <w:t>Step 7: Review the transaction list</w:t>
      </w:r>
    </w:p>
    <w:p>
      <w:pPr/>
      <w:r>
        <w:rPr>
          <w:color w:val="404040"/>
          <w:sz w:val="24"/>
          <w:rFonts w:ascii="Inter" w:hAnsi="Inter" w:eastAsia="Noto Sans CJK JP" w:cs="Noto Sans CJK JP"/>
        </w:rPr>
        <w:t>Below the summary, the detailed transaction list shows:</w:t>
      </w:r>
    </w:p>
    <w:p>
      <w:pPr>
        <w:pStyle w:val="ListBullet2"/>
      </w:pPr>
      <w:r>
        <w:rPr>
          <w:b/>
          <w:color w:val="404040"/>
          <w:sz w:val="24"/>
          <w:rFonts w:ascii="Inter" w:hAnsi="Inter" w:eastAsia="Noto Sans CJK JP" w:cs="Noto Sans CJK JP"/>
        </w:rPr>
        <w:t>GL post date</w:t>
      </w:r>
    </w:p>
    <w:p>
      <w:pPr>
        <w:pStyle w:val="ListBullet2"/>
      </w:pPr>
      <w:r>
        <w:rPr>
          <w:b/>
          <w:color w:val="404040"/>
          <w:sz w:val="24"/>
          <w:rFonts w:ascii="Inter" w:hAnsi="Inter" w:eastAsia="Noto Sans CJK JP" w:cs="Noto Sans CJK JP"/>
        </w:rPr>
        <w:t>Bank amount</w:t>
      </w:r>
    </w:p>
    <w:p>
      <w:pPr>
        <w:pStyle w:val="ListBullet2"/>
      </w:pPr>
      <w:r>
        <w:rPr>
          <w:b/>
          <w:color w:val="404040"/>
          <w:sz w:val="24"/>
          <w:rFonts w:ascii="Inter" w:hAnsi="Inter" w:eastAsia="Noto Sans CJK JP" w:cs="Noto Sans CJK JP"/>
        </w:rPr>
        <w:t>Payee</w:t>
      </w:r>
    </w:p>
    <w:p>
      <w:pPr>
        <w:pStyle w:val="ListBullet2"/>
      </w:pPr>
      <w:r>
        <w:rPr>
          <w:b/>
          <w:color w:val="404040"/>
          <w:sz w:val="24"/>
          <w:rFonts w:ascii="Inter" w:hAnsi="Inter" w:eastAsia="Noto Sans CJK JP" w:cs="Noto Sans CJK JP"/>
        </w:rPr>
        <w:t>Transaction type</w:t>
      </w:r>
      <w:r>
        <w:rPr>
          <w:color w:val="404040"/>
          <w:sz w:val="24"/>
          <w:rFonts w:ascii="Inter" w:hAnsi="Inter" w:eastAsia="Noto Sans CJK JP" w:cs="Noto Sans CJK JP"/>
        </w:rPr>
        <w:t xml:space="preserve"> (e.g., Cheques/Debits)</w:t>
      </w:r>
    </w:p>
    <w:p>
      <w:pPr>
        <w:pStyle w:val="ListBullet2"/>
      </w:pPr>
      <w:r>
        <w:rPr>
          <w:b/>
          <w:color w:val="404040"/>
          <w:sz w:val="24"/>
          <w:rFonts w:ascii="Inter" w:hAnsi="Inter" w:eastAsia="Noto Sans CJK JP" w:cs="Noto Sans CJK JP"/>
        </w:rPr>
        <w:t>Payment type</w:t>
      </w:r>
      <w:r>
        <w:rPr>
          <w:color w:val="404040"/>
          <w:sz w:val="24"/>
          <w:rFonts w:ascii="Inter" w:hAnsi="Inter" w:eastAsia="Noto Sans CJK JP" w:cs="Noto Sans CJK JP"/>
        </w:rPr>
        <w:t xml:space="preserve"> (e.g., AP Payment)</w:t>
      </w:r>
    </w:p>
    <w:p>
      <w:pPr>
        <w:pStyle w:val="ListBullet2"/>
      </w:pPr>
      <w:r>
        <w:rPr>
          <w:b/>
          <w:color w:val="404040"/>
          <w:sz w:val="24"/>
          <w:rFonts w:ascii="Inter" w:hAnsi="Inter" w:eastAsia="Noto Sans CJK JP" w:cs="Noto Sans CJK JP"/>
        </w:rPr>
        <w:t>Transaction date</w:t>
      </w:r>
    </w:p>
    <w:p>
      <w:pPr>
        <w:pStyle w:val="ListBullet2"/>
      </w:pPr>
      <w:r>
        <w:rPr>
          <w:b/>
          <w:color w:val="404040"/>
          <w:sz w:val="24"/>
          <w:rFonts w:ascii="Inter" w:hAnsi="Inter" w:eastAsia="Noto Sans CJK JP" w:cs="Noto Sans CJK JP"/>
        </w:rPr>
        <w:t>Transaction currency and amount</w:t>
      </w:r>
    </w:p>
    <w:p>
      <w:pPr>
        <w:pStyle w:val="ListBullet2"/>
        <w:keepNext/>
        <w:keepLines/>
      </w:pPr>
      <w:r>
        <w:rPr>
          <w:b/>
          <w:color w:val="404040"/>
          <w:sz w:val="24"/>
          <w:rFonts w:ascii="Inter" w:hAnsi="Inter" w:eastAsia="Noto Sans CJK JP" w:cs="Noto Sans CJK JP"/>
        </w:rPr>
        <w:t>Base amount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screen with the transaction list and filter options</w:t>
      </w:r>
    </w:p>
    <w:p>
      <w:pPr>
        <w:pStyle w:val="Heading3"/>
        <w:keepNext/>
        <w:keepLines/>
        <w:ind w:left="0"/>
        <w:outlineLvl w:val="2"/>
      </w:pPr>
      <w:r>
        <w:rPr>
          <w:b/>
          <w:color w:val="404040"/>
          <w:sz w:val="28"/>
          <w:rFonts w:ascii="Inter" w:hAnsi="Inter" w:eastAsia="Noto Sans CJK JP" w:cs="Noto Sans CJK JP"/>
        </w:rPr>
        <w:t>Step 8: Apply filters to locate transactions</w:t>
      </w:r>
    </w:p>
    <w:p>
      <w:pPr/>
      <w:r>
        <w:rPr>
          <w:color w:val="404040"/>
          <w:sz w:val="24"/>
          <w:rFonts w:ascii="Inter" w:hAnsi="Inter" w:eastAsia="Noto Sans CJK JP" w:cs="Noto Sans CJK JP"/>
        </w:rPr>
        <w:t>Use the filter options above the transaction list to narrow down the displayed transactions:</w:t>
      </w:r>
    </w:p>
    <w:p>
      <w:pPr>
        <w:pStyle w:val="ListBullet2"/>
      </w:pPr>
      <w:r>
        <w:rPr>
          <w:b/>
          <w:color w:val="404040"/>
          <w:sz w:val="24"/>
          <w:rFonts w:ascii="Inter" w:hAnsi="Inter" w:eastAsia="Noto Sans CJK JP" w:cs="Noto Sans CJK JP"/>
        </w:rPr>
        <w:t>State:</w:t>
      </w:r>
      <w:r>
        <w:rPr>
          <w:color w:val="404040"/>
          <w:sz w:val="24"/>
          <w:rFonts w:ascii="Inter" w:hAnsi="Inter" w:eastAsia="Noto Sans CJK JP" w:cs="Noto Sans CJK JP"/>
        </w:rPr>
        <w:t xml:space="preserve"> Filter by Unmatched, Matched, or All.</w:t>
      </w:r>
    </w:p>
    <w:p>
      <w:pPr>
        <w:pStyle w:val="ListBullet2"/>
      </w:pPr>
      <w:r>
        <w:rPr>
          <w:b/>
          <w:color w:val="404040"/>
          <w:sz w:val="24"/>
          <w:rFonts w:ascii="Inter" w:hAnsi="Inter" w:eastAsia="Noto Sans CJK JP" w:cs="Noto Sans CJK JP"/>
        </w:rPr>
        <w:t>Transaction type:</w:t>
      </w:r>
      <w:r>
        <w:rPr>
          <w:color w:val="404040"/>
          <w:sz w:val="24"/>
          <w:rFonts w:ascii="Inter" w:hAnsi="Inter" w:eastAsia="Noto Sans CJK JP" w:cs="Noto Sans CJK JP"/>
        </w:rPr>
        <w:t xml:space="preserve"> Filter by Cheques/Debits, Deposits/Credits, or All.</w:t>
      </w:r>
    </w:p>
    <w:p>
      <w:pPr>
        <w:pStyle w:val="ListBullet2"/>
      </w:pPr>
      <w:r>
        <w:rPr>
          <w:b/>
          <w:color w:val="404040"/>
          <w:sz w:val="24"/>
          <w:rFonts w:ascii="Inter" w:hAnsi="Inter" w:eastAsia="Noto Sans CJK JP" w:cs="Noto Sans CJK JP"/>
        </w:rPr>
        <w:t>Bank amount:</w:t>
      </w:r>
      <w:r>
        <w:rPr>
          <w:color w:val="404040"/>
          <w:sz w:val="24"/>
          <w:rFonts w:ascii="Inter" w:hAnsi="Inter" w:eastAsia="Noto Sans CJK JP" w:cs="Noto Sans CJK JP"/>
        </w:rPr>
        <w:t xml:space="preserve"> Enter a specific amount or range.</w:t>
      </w:r>
    </w:p>
    <w:p>
      <w:pPr>
        <w:pStyle w:val="ListBullet2"/>
      </w:pPr>
      <w:r>
        <w:rPr>
          <w:b/>
          <w:color w:val="404040"/>
          <w:sz w:val="24"/>
          <w:rFonts w:ascii="Inter" w:hAnsi="Inter" w:eastAsia="Noto Sans CJK JP" w:cs="Noto Sans CJK JP"/>
        </w:rPr>
        <w:t>Cheque no/Doc no range:</w:t>
      </w:r>
      <w:r>
        <w:rPr>
          <w:color w:val="404040"/>
          <w:sz w:val="24"/>
          <w:rFonts w:ascii="Inter" w:hAnsi="Inter" w:eastAsia="Noto Sans CJK JP" w:cs="Noto Sans CJK JP"/>
        </w:rPr>
        <w:t xml:space="preserve"> Specify a range to filter by document or cheque number.</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Apply filters</w:t>
      </w:r>
      <w:r>
        <w:rPr>
          <w:color w:val="404040"/>
          <w:sz w:val="24"/>
          <w:rFonts w:ascii="Inter" w:hAnsi="Inter" w:eastAsia="Noto Sans CJK JP" w:cs="Noto Sans CJK JP"/>
        </w:rPr>
        <w:t xml:space="preserve"> to update the transaction list based on your criteria, or </w:t>
      </w:r>
      <w:r>
        <w:rPr>
          <w:b/>
          <w:color w:val="404040"/>
          <w:sz w:val="24"/>
          <w:rFonts w:ascii="Inter" w:hAnsi="Inter" w:eastAsia="Noto Sans CJK JP" w:cs="Noto Sans CJK JP"/>
        </w:rPr>
        <w:t>Clear filters</w:t>
      </w:r>
      <w:r>
        <w:rPr>
          <w:color w:val="404040"/>
          <w:sz w:val="24"/>
          <w:rFonts w:ascii="Inter" w:hAnsi="Inter" w:eastAsia="Noto Sans CJK JP" w:cs="Noto Sans CJK JP"/>
        </w:rPr>
        <w:t xml:space="preserve"> to return to the original, unfiltered view. For more advanced filtering, click </w:t>
      </w:r>
      <w:r>
        <w:rPr>
          <w:b/>
          <w:color w:val="404040"/>
          <w:sz w:val="24"/>
          <w:rFonts w:ascii="Inter" w:hAnsi="Inter" w:eastAsia="Noto Sans CJK JP" w:cs="Noto Sans CJK JP"/>
        </w:rPr>
        <w:t>More filters</w:t>
      </w:r>
      <w:r>
        <w:rPr>
          <w:color w:val="404040"/>
          <w:sz w:val="24"/>
          <w:rFonts w:ascii="Inter" w:hAnsi="Inter" w:eastAsia="Noto Sans CJK JP" w:cs="Noto Sans CJK JP"/>
        </w:rPr>
        <w:t xml:space="preserve"> to access options such as filtering by general ledger posting date or setting a value range.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screen with filter options and the "Apply filters" button highlighted, showing all unmatched transactions</w:t>
      </w:r>
    </w:p>
    <w:p>
      <w:pPr>
        <w:pStyle w:val="Heading3"/>
        <w:keepNext/>
        <w:keepLines/>
        <w:ind w:left="0"/>
        <w:outlineLvl w:val="2"/>
      </w:pPr>
      <w:r>
        <w:rPr>
          <w:b/>
          <w:color w:val="404040"/>
          <w:sz w:val="28"/>
          <w:rFonts w:ascii="Inter" w:hAnsi="Inter" w:eastAsia="Noto Sans CJK JP" w:cs="Noto Sans CJK JP"/>
        </w:rPr>
        <w:t>Step 9: Match transactions with your bank statement</w:t>
      </w:r>
    </w:p>
    <w:p>
      <w:pPr>
        <w:keepNext/>
        <w:keepLines/>
      </w:pPr>
      <w:r>
        <w:rPr>
          <w:color w:val="404040"/>
          <w:sz w:val="24"/>
          <w:rFonts w:ascii="Inter" w:hAnsi="Inter" w:eastAsia="Noto Sans CJK JP" w:cs="Noto Sans CJK JP"/>
        </w:rPr>
        <w:t xml:space="preserve">Once you have filtered and reviewed the transactions, compare them with your bank statement. Select the checkboxes next to each transaction that matches your statement, then click </w:t>
      </w:r>
      <w:r>
        <w:rPr>
          <w:b/>
          <w:color w:val="404040"/>
          <w:sz w:val="24"/>
          <w:rFonts w:ascii="Inter" w:hAnsi="Inter" w:eastAsia="Noto Sans CJK JP" w:cs="Noto Sans CJK JP"/>
        </w:rPr>
        <w:t>Match transactions</w:t>
      </w:r>
      <w:r>
        <w:rPr>
          <w:color w:val="404040"/>
          <w:sz w:val="24"/>
          <w:rFonts w:ascii="Inter" w:hAnsi="Inter" w:eastAsia="Noto Sans CJK JP" w:cs="Noto Sans CJK JP"/>
        </w:rPr>
        <w:t xml:space="preserve"> to mark them as reconciled. Confirm that every transaction is matched so that the </w:t>
      </w:r>
      <w:r>
        <w:rPr>
          <w:b/>
          <w:color w:val="404040"/>
          <w:sz w:val="24"/>
          <w:rFonts w:ascii="Inter" w:hAnsi="Inter" w:eastAsia="Noto Sans CJK JP" w:cs="Noto Sans CJK JP"/>
        </w:rPr>
        <w:t>Amount to reconcile</w:t>
      </w:r>
      <w:r>
        <w:rPr>
          <w:color w:val="404040"/>
          <w:sz w:val="24"/>
          <w:rFonts w:ascii="Inter" w:hAnsi="Inter" w:eastAsia="Noto Sans CJK JP" w:cs="Noto Sans CJK JP"/>
        </w:rPr>
        <w:t xml:space="preserve"> becomes </w:t>
      </w:r>
      <w:r>
        <w:rPr>
          <w:b/>
          <w:color w:val="404040"/>
          <w:sz w:val="24"/>
          <w:rFonts w:ascii="Inter" w:hAnsi="Inter" w:eastAsia="Noto Sans CJK JP" w:cs="Noto Sans CJK JP"/>
        </w:rPr>
        <w:t>0.00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screen with all transactions selected and the "Match transactions" button highlighted</w:t>
      </w:r>
    </w:p>
    <w:p>
      <w:pPr>
        <w:pStyle w:val="Heading2"/>
        <w:keepNext/>
        <w:keepLines/>
        <w:ind w:left="0"/>
        <w:outlineLvl w:val="1"/>
      </w:pPr>
      <w:r>
        <w:rPr>
          <w:b/>
          <w:color w:val="404040"/>
          <w:sz w:val="32"/>
          <w:rFonts w:ascii="Inter" w:hAnsi="Inter" w:eastAsia="Noto Sans CJK JP" w:cs="Noto Sans CJK JP"/>
        </w:rPr>
        <w:t>Automating reconciliation with bank transaction rules</w:t>
      </w:r>
    </w:p>
    <w:p>
      <w:pPr/>
      <w:r>
        <w:rPr>
          <w:color w:val="404040"/>
          <w:sz w:val="24"/>
          <w:rFonts w:ascii="Inter" w:hAnsi="Inter" w:eastAsia="Noto Sans CJK JP" w:cs="Noto Sans CJK JP"/>
        </w:rPr>
        <w:t xml:space="preserve">Sage Intacct lets you import bank transactions from a </w:t>
      </w:r>
      <w:r>
        <w:rPr>
          <w:b/>
          <w:color w:val="404040"/>
          <w:sz w:val="24"/>
          <w:rFonts w:ascii="Inter" w:hAnsi="Inter" w:eastAsia="Noto Sans CJK JP" w:cs="Noto Sans CJK JP"/>
        </w:rPr>
        <w:t>CSV</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QIF</w:t>
      </w:r>
      <w:r>
        <w:rPr>
          <w:color w:val="404040"/>
          <w:sz w:val="24"/>
          <w:rFonts w:ascii="Inter" w:hAnsi="Inter" w:eastAsia="Noto Sans CJK JP" w:cs="Noto Sans CJK JP"/>
        </w:rPr>
        <w:t xml:space="preserve"> file, or via a bank feed, to speed up the reconciliation process. After importing, you can use rulesets to automatically match incoming transactions to those already in your ledger.</w:t>
      </w:r>
    </w:p>
    <w:p>
      <w:pPr/>
      <w:r>
        <w:rPr>
          <w:color w:val="404040"/>
          <w:sz w:val="24"/>
          <w:rFonts w:ascii="Inter" w:hAnsi="Inter" w:eastAsia="Noto Sans CJK JP" w:cs="Noto Sans CJK JP"/>
        </w:rPr>
        <w:t xml:space="preserve">To match imported transactions automatically, create a </w:t>
      </w:r>
      <w:r>
        <w:rPr>
          <w:b/>
          <w:color w:val="404040"/>
          <w:sz w:val="24"/>
          <w:rFonts w:ascii="Inter" w:hAnsi="Inter" w:eastAsia="Noto Sans CJK JP" w:cs="Noto Sans CJK JP"/>
        </w:rPr>
        <w:t>ruleset</w:t>
      </w:r>
      <w:r>
        <w:rPr>
          <w:color w:val="404040"/>
          <w:sz w:val="24"/>
          <w:rFonts w:ascii="Inter" w:hAnsi="Inter" w:eastAsia="Noto Sans CJK JP" w:cs="Noto Sans CJK JP"/>
        </w:rPr>
        <w:t xml:space="preserve"> and assign it to the relevant bank account. Rulesets contain individual instructions, called rules, that tell Sage Intacct how to handle imported transactions. There are two types of rules:</w:t>
      </w:r>
    </w:p>
    <w:p>
      <w:pPr>
        <w:pStyle w:val="ListBullet2"/>
      </w:pPr>
      <w:r>
        <w:rPr>
          <w:b/>
          <w:color w:val="404040"/>
          <w:sz w:val="24"/>
          <w:rFonts w:ascii="Inter" w:hAnsi="Inter" w:eastAsia="Noto Sans CJK JP" w:cs="Noto Sans CJK JP"/>
        </w:rPr>
        <w:t>Matching rules:</w:t>
      </w:r>
      <w:r>
        <w:rPr>
          <w:color w:val="404040"/>
          <w:sz w:val="24"/>
          <w:rFonts w:ascii="Inter" w:hAnsi="Inter" w:eastAsia="Noto Sans CJK JP" w:cs="Noto Sans CJK JP"/>
        </w:rPr>
        <w:t xml:space="preserve"> Define how to identify and match imported transactions to existing records.</w:t>
      </w:r>
    </w:p>
    <w:p>
      <w:pPr>
        <w:pStyle w:val="ListBullet2"/>
      </w:pPr>
      <w:r>
        <w:rPr>
          <w:b/>
          <w:color w:val="404040"/>
          <w:sz w:val="24"/>
          <w:rFonts w:ascii="Inter" w:hAnsi="Inter" w:eastAsia="Noto Sans CJK JP" w:cs="Noto Sans CJK JP"/>
        </w:rPr>
        <w:t>Creation rules:</w:t>
      </w:r>
      <w:r>
        <w:rPr>
          <w:color w:val="404040"/>
          <w:sz w:val="24"/>
          <w:rFonts w:ascii="Inter" w:hAnsi="Inter" w:eastAsia="Noto Sans CJK JP" w:cs="Noto Sans CJK JP"/>
        </w:rPr>
        <w:t xml:space="preserve"> Specify how to create new transactions in Sage Intacct from imported data.</w:t>
      </w:r>
    </w:p>
    <w:p>
      <w:pPr>
        <w:keepNext/>
        <w:keepLines/>
      </w:pPr>
      <w:r>
        <w:rPr>
          <w:color w:val="404040"/>
          <w:sz w:val="24"/>
          <w:rFonts w:ascii="Inter" w:hAnsi="Inter" w:eastAsia="Noto Sans CJK JP" w:cs="Noto Sans CJK JP"/>
        </w:rPr>
        <w:t>After applying a ruleset, you can manually match any remaining transactions to complete the reconciliation.</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showing navigation options and product updates, indicating a transition to ruleset creation and import features</w:t>
      </w:r>
    </w:p>
    <w:p>
      <w:pPr>
        <w:pStyle w:val="Heading3"/>
        <w:keepNext/>
        <w:keepLines/>
        <w:ind w:left="0"/>
        <w:outlineLvl w:val="2"/>
      </w:pPr>
      <w:r>
        <w:rPr>
          <w:b/>
          <w:color w:val="404040"/>
          <w:sz w:val="28"/>
          <w:rFonts w:ascii="Inter" w:hAnsi="Inter" w:eastAsia="Noto Sans CJK JP" w:cs="Noto Sans CJK JP"/>
        </w:rPr>
        <w:t>Understand the structure of rules</w:t>
      </w:r>
    </w:p>
    <w:p>
      <w:pPr>
        <w:keepNext/>
        <w:keepLines/>
      </w:pPr>
      <w:r>
        <w:rPr>
          <w:color w:val="404040"/>
          <w:sz w:val="24"/>
          <w:rFonts w:ascii="Inter" w:hAnsi="Inter" w:eastAsia="Noto Sans CJK JP" w:cs="Noto Sans CJK JP"/>
        </w:rPr>
        <w:t xml:space="preserve">Rules are divided into two main types: </w:t>
      </w:r>
      <w:r>
        <w:rPr>
          <w:b/>
          <w:color w:val="404040"/>
          <w:sz w:val="24"/>
          <w:rFonts w:ascii="Inter" w:hAnsi="Inter" w:eastAsia="Noto Sans CJK JP" w:cs="Noto Sans CJK JP"/>
        </w:rPr>
        <w:t>Matching</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Creation</w:t>
      </w:r>
      <w:r>
        <w:rPr>
          <w:color w:val="404040"/>
          <w:sz w:val="24"/>
          <w:rFonts w:ascii="Inter" w:hAnsi="Inter" w:eastAsia="Noto Sans CJK JP" w:cs="Noto Sans CJK JP"/>
        </w:rPr>
        <w:t xml:space="preserve">. Matching rules match imported bank transactions to existing transactions, while creation rules generate new transactions based on imported information. Rules are organized into </w:t>
      </w:r>
      <w:r>
        <w:rPr>
          <w:b/>
          <w:color w:val="404040"/>
          <w:sz w:val="24"/>
          <w:rFonts w:ascii="Inter" w:hAnsi="Inter" w:eastAsia="Noto Sans CJK JP" w:cs="Noto Sans CJK JP"/>
        </w:rPr>
        <w:t>Rule Sets</w:t>
      </w:r>
      <w:r>
        <w:rPr>
          <w:color w:val="404040"/>
          <w:sz w:val="24"/>
          <w:rFonts w:ascii="Inter" w:hAnsi="Inter" w:eastAsia="Noto Sans CJK JP" w:cs="Noto Sans CJK JP"/>
        </w:rPr>
        <w:t>, which can contain multiple rules prioritized to prevent unintentional matches.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Diagram showing "RULES" at the top branching into "MATCHING" (highlighted) and "CREATION"</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Diagram showing "RULES" at the top branching into "MATCHING" and "CREATION", both connected to "RULE SETS"</w:t>
      </w:r>
    </w:p>
    <w:p>
      <w:pPr>
        <w:pStyle w:val="Heading3"/>
        <w:keepNext/>
        <w:keepLines/>
        <w:ind w:left="0"/>
        <w:outlineLvl w:val="2"/>
      </w:pPr>
      <w:r>
        <w:rPr>
          <w:b/>
          <w:color w:val="404040"/>
          <w:sz w:val="28"/>
          <w:rFonts w:ascii="Inter" w:hAnsi="Inter" w:eastAsia="Noto Sans CJK JP" w:cs="Noto Sans CJK JP"/>
        </w:rPr>
        <w:t>Step 1: Navigate to the rule creation screen</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module, then from the main dashboard select </w:t>
      </w:r>
      <w:r>
        <w:rPr>
          <w:b/>
          <w:color w:val="404040"/>
          <w:sz w:val="24"/>
          <w:rFonts w:ascii="Inter" w:hAnsi="Inter" w:eastAsia="Noto Sans CJK JP" w:cs="Noto Sans CJK JP"/>
        </w:rPr>
        <w:t>Setup</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Reconciliation Rules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Rules</w:t>
      </w:r>
      <w:r>
        <w:rPr>
          <w:color w:val="404040"/>
          <w:sz w:val="24"/>
          <w:rFonts w:ascii="Inter" w:hAnsi="Inter" w:eastAsia="Noto Sans CJK JP" w:cs="Noto Sans CJK JP"/>
        </w:rPr>
        <w:t>. The "Current Accounts" screen displays a list of accounts, including account IDs, numbers, bank names, currencies, and reconciliation statuses.</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Cash Management screen showing a list of current accounts with IDs, numbers, bank names, currencies, and reconciliation statuses</w:t>
      </w:r>
    </w:p>
    <w:p>
      <w:pPr>
        <w:pStyle w:val="Heading3"/>
        <w:keepNext/>
        <w:keepLines/>
        <w:ind w:left="0"/>
        <w:outlineLvl w:val="2"/>
      </w:pPr>
      <w:r>
        <w:rPr>
          <w:b/>
          <w:color w:val="404040"/>
          <w:sz w:val="28"/>
          <w:rFonts w:ascii="Inter" w:hAnsi="Inter" w:eastAsia="Noto Sans CJK JP" w:cs="Noto Sans CJK JP"/>
        </w:rPr>
        <w:t>Step 2: Start creating a matching rule</w:t>
      </w:r>
    </w:p>
    <w:p>
      <w:pPr/>
      <w:r>
        <w:rPr>
          <w:color w:val="404040"/>
          <w:sz w:val="24"/>
          <w:rFonts w:ascii="Inter" w:hAnsi="Inter" w:eastAsia="Noto Sans CJK JP" w:cs="Noto Sans CJK JP"/>
        </w:rPr>
        <w:t>On the "Rule" creation screen, fill in the following details:</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Select "Match rule" from the dropdown menu.</w:t>
      </w:r>
    </w:p>
    <w:p>
      <w:pPr>
        <w:pStyle w:val="ListBullet2"/>
      </w:pPr>
      <w:r>
        <w:rPr>
          <w:b/>
          <w:color w:val="404040"/>
          <w:sz w:val="24"/>
          <w:rFonts w:ascii="Inter" w:hAnsi="Inter" w:eastAsia="Noto Sans CJK JP" w:cs="Noto Sans CJK JP"/>
        </w:rPr>
        <w:t>ID:</w:t>
      </w:r>
      <w:r>
        <w:rPr>
          <w:color w:val="404040"/>
          <w:sz w:val="24"/>
          <w:rFonts w:ascii="Inter" w:hAnsi="Inter" w:eastAsia="Noto Sans CJK JP" w:cs="Noto Sans CJK JP"/>
        </w:rPr>
        <w:t xml:space="preserve"> Enter a unique identifier, e.g., "Matching Rule Example".</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a descriptive name, e.g., "Matching Rule Example".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Provide a brief description, e.g., "Matching Rule Example".</w:t>
      </w:r>
    </w:p>
    <w:p>
      <w:pPr>
        <w:pStyle w:val="ListBullet2"/>
        <w:keepNext/>
        <w:keepLines/>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"Active".</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fields for Type (Match rule), ID, Name, Description, and Status, with "Match rule" selected</w:t>
      </w:r>
    </w:p>
    <w:p>
      <w:pPr>
        <w:pStyle w:val="Heading3"/>
        <w:keepNext/>
        <w:keepLines/>
        <w:ind w:left="0"/>
        <w:outlineLvl w:val="2"/>
      </w:pPr>
      <w:r>
        <w:rPr>
          <w:b/>
          <w:color w:val="404040"/>
          <w:sz w:val="28"/>
          <w:rFonts w:ascii="Inter" w:hAnsi="Inter" w:eastAsia="Noto Sans CJK JP" w:cs="Noto Sans CJK JP"/>
        </w:rPr>
        <w:t>Step 3: Configure transaction matching criteria</w:t>
      </w:r>
    </w:p>
    <w:p>
      <w:pPr>
        <w:keepNext/>
        <w:keepLines/>
      </w:pPr>
      <w:r>
        <w:rPr>
          <w:color w:val="404040"/>
          <w:sz w:val="24"/>
          <w:rFonts w:ascii="Inter" w:hAnsi="Inter" w:eastAsia="Noto Sans CJK JP" w:cs="Noto Sans CJK JP"/>
        </w:rPr>
        <w:t xml:space="preserve">In the "Filter transaction by" section, specify criteria to determine which transactions the rule applies to. In "Group transactions by," you can group by document number or posting date for both Intacct and bank transactions. In "Matching conditions," set the first row's </w:t>
      </w:r>
      <w:r>
        <w:rPr>
          <w:b/>
          <w:color w:val="404040"/>
          <w:sz w:val="24"/>
          <w:rFonts w:ascii="Inter" w:hAnsi="Inter" w:eastAsia="Noto Sans CJK JP" w:cs="Noto Sans CJK JP"/>
        </w:rPr>
        <w:t>Bank transaction field</w:t>
      </w:r>
      <w:r>
        <w:rPr>
          <w:color w:val="404040"/>
          <w:sz w:val="24"/>
          <w:rFonts w:ascii="Inter" w:hAnsi="Inter" w:eastAsia="Noto Sans CJK JP" w:cs="Noto Sans CJK JP"/>
        </w:rPr>
        <w:t xml:space="preserve"> to "Amount," the </w:t>
      </w:r>
      <w:r>
        <w:rPr>
          <w:b/>
          <w:color w:val="404040"/>
          <w:sz w:val="24"/>
          <w:rFonts w:ascii="Inter" w:hAnsi="Inter" w:eastAsia="Noto Sans CJK JP" w:cs="Noto Sans CJK JP"/>
        </w:rPr>
        <w:t>Operator</w:t>
      </w:r>
      <w:r>
        <w:rPr>
          <w:color w:val="404040"/>
          <w:sz w:val="24"/>
          <w:rFonts w:ascii="Inter" w:hAnsi="Inter" w:eastAsia="Noto Sans CJK JP" w:cs="Noto Sans CJK JP"/>
        </w:rPr>
        <w:t xml:space="preserve"> to "equals," and the corresponding Intacct field to "Amount."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the dropdown open under Bank transactions, showing "Amount" selected</w:t>
      </w:r>
    </w:p>
    <w:p>
      <w:pPr>
        <w:pStyle w:val="Heading3"/>
        <w:keepNext/>
        <w:keepLines/>
        <w:ind w:left="0"/>
        <w:outlineLvl w:val="2"/>
      </w:pPr>
      <w:r>
        <w:rPr>
          <w:b/>
          <w:color w:val="404040"/>
          <w:sz w:val="28"/>
          <w:rFonts w:ascii="Inter" w:hAnsi="Inter" w:eastAsia="Noto Sans CJK JP" w:cs="Noto Sans CJK JP"/>
        </w:rPr>
        <w:t>Step 4: Set date matching options</w:t>
      </w:r>
    </w:p>
    <w:p>
      <w:pPr>
        <w:keepNext/>
        <w:keepLines/>
      </w:pPr>
      <w:r>
        <w:rPr>
          <w:color w:val="404040"/>
          <w:sz w:val="24"/>
          <w:rFonts w:ascii="Inter" w:hAnsi="Inter" w:eastAsia="Noto Sans CJK JP" w:cs="Noto Sans CJK JP"/>
        </w:rPr>
        <w:t xml:space="preserve">Add a second matching condition: set </w:t>
      </w:r>
      <w:r>
        <w:rPr>
          <w:b/>
          <w:color w:val="404040"/>
          <w:sz w:val="24"/>
          <w:rFonts w:ascii="Inter" w:hAnsi="Inter" w:eastAsia="Noto Sans CJK JP" w:cs="Noto Sans CJK JP"/>
        </w:rPr>
        <w:t>Bank transaction field</w:t>
      </w:r>
      <w:r>
        <w:rPr>
          <w:color w:val="404040"/>
          <w:sz w:val="24"/>
          <w:rFonts w:ascii="Inter" w:hAnsi="Inter" w:eastAsia="Noto Sans CJK JP" w:cs="Noto Sans CJK JP"/>
        </w:rPr>
        <w:t xml:space="preserve"> to "Posting date," choose the operator "equals" for exact date matching or "within" to match transactions within a date range, and select the corresponding Intacct field, such as "Posting date."</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Rule creation screen with the operator dropdown open, showing "equals" and "within" options for Posting date</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the matching fields dropdown open, showing options like Document number, Posting date, Description, and Amount</w:t>
      </w:r>
    </w:p>
    <w:p>
      <w:pPr>
        <w:pStyle w:val="Heading3"/>
        <w:keepNext/>
        <w:keepLines/>
        <w:ind w:left="0"/>
        <w:outlineLvl w:val="2"/>
      </w:pPr>
      <w:r>
        <w:rPr>
          <w:b/>
          <w:color w:val="404040"/>
          <w:sz w:val="28"/>
          <w:rFonts w:ascii="Inter" w:hAnsi="Inter" w:eastAsia="Noto Sans CJK JP" w:cs="Noto Sans CJK JP"/>
        </w:rPr>
        <w:t>Step 5: Apply additional filters (optional)</w:t>
      </w:r>
    </w:p>
    <w:p>
      <w:pPr>
        <w:keepNext/>
        <w:keepLines/>
      </w:pPr>
      <w:r>
        <w:rPr>
          <w:color w:val="404040"/>
          <w:sz w:val="24"/>
          <w:rFonts w:ascii="Inter" w:hAnsi="Inter" w:eastAsia="Noto Sans CJK JP" w:cs="Noto Sans CJK JP"/>
        </w:rPr>
        <w:t xml:space="preserve">Use the "Filter transaction by" section to further refine which transactions are included. For example, filter by </w:t>
      </w:r>
      <w:r>
        <w:rPr>
          <w:b/>
          <w:color w:val="404040"/>
          <w:sz w:val="24"/>
          <w:rFonts w:ascii="Inter" w:hAnsi="Inter" w:eastAsia="Noto Sans CJK JP" w:cs="Noto Sans CJK JP"/>
        </w:rPr>
        <w:t>Data source</w:t>
      </w:r>
      <w:r>
        <w:rPr>
          <w:color w:val="404040"/>
          <w:sz w:val="24"/>
          <w:rFonts w:ascii="Inter" w:hAnsi="Inter" w:eastAsia="Noto Sans CJK JP" w:cs="Noto Sans CJK JP"/>
        </w:rPr>
        <w:t xml:space="preserve"> to include only debit transactions, or by </w:t>
      </w:r>
      <w:r>
        <w:rPr>
          <w:b/>
          <w:color w:val="404040"/>
          <w:sz w:val="24"/>
          <w:rFonts w:ascii="Inter" w:hAnsi="Inter" w:eastAsia="Noto Sans CJK JP" w:cs="Noto Sans CJK JP"/>
        </w:rPr>
        <w:t>Field</w:t>
      </w:r>
      <w:r>
        <w:rPr>
          <w:color w:val="404040"/>
          <w:sz w:val="24"/>
          <w:rFonts w:ascii="Inter" w:hAnsi="Inter" w:eastAsia="Noto Sans CJK JP" w:cs="Noto Sans CJK JP"/>
        </w:rPr>
        <w:t xml:space="preserve"> to filter by currency or other transaction attributes. Add as many filters as needed to target specific transaction types.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the "Filter transaction by" section highlighted, showing multiple filter rows available</w:t>
      </w:r>
    </w:p>
    <w:p>
      <w:pPr/>
      <w:r>
        <w:rPr>
          <w:color w:val="404040"/>
          <w:sz w:val="24"/>
          <w:rFonts w:ascii="Inter" w:hAnsi="Inter" w:eastAsia="Noto Sans CJK JP" w:cs="Noto Sans CJK JP"/>
        </w:rPr>
        <w:t>By following these steps, you create a matching rule that identifies and matches imported bank transactions to existing records based on amount, date, and any additional filters you specify, ensuring accurate and efficient reconciliation of your bank data.</w:t>
      </w:r>
    </w:p>
    <w:p>
      <w:pPr>
        <w:pStyle w:val="Heading3"/>
        <w:keepNext/>
        <w:keepLines/>
        <w:ind w:left="0"/>
        <w:outlineLvl w:val="2"/>
      </w:pPr>
      <w:r>
        <w:rPr>
          <w:b/>
          <w:color w:val="404040"/>
          <w:sz w:val="28"/>
          <w:rFonts w:ascii="Inter" w:hAnsi="Inter" w:eastAsia="Noto Sans CJK JP" w:cs="Noto Sans CJK JP"/>
        </w:rPr>
        <w:t>Step 6: Save and review existing rules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add your configured rule to the list of existing rules. The "Rules" screen displays all current rules in a table, with columns for:</w:t>
      </w:r>
    </w:p>
    <w:p>
      <w:pPr>
        <w:pStyle w:val="ListBullet2"/>
      </w:pPr>
      <w:r>
        <w:rPr>
          <w:b/>
          <w:color w:val="404040"/>
          <w:sz w:val="24"/>
          <w:rFonts w:ascii="Inter" w:hAnsi="Inter" w:eastAsia="Noto Sans CJK JP" w:cs="Noto Sans CJK JP"/>
        </w:rPr>
        <w:t>ID</w:t>
      </w:r>
      <w:r>
        <w:rPr>
          <w:color w:val="404040"/>
          <w:sz w:val="24"/>
          <w:rFonts w:ascii="Inter" w:hAnsi="Inter" w:eastAsia="Noto Sans CJK JP" w:cs="Noto Sans CJK JP"/>
        </w:rPr>
        <w:t xml:space="preserve"> (e.g., 001, 002, 003, Matching Rule Example)</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(e.g., match)</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(e.g., Simple Amount, Doc Num, and Date match)</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(e.g., Simple Rule that matches date, doc number, and amount)</w:t>
      </w:r>
    </w:p>
    <w:p>
      <w:pPr>
        <w:pStyle w:val="ListBullet2"/>
      </w:pPr>
      <w:r>
        <w:rPr>
          <w:b/>
          <w:color w:val="404040"/>
          <w:sz w:val="24"/>
          <w:rFonts w:ascii="Inter" w:hAnsi="Inter" w:eastAsia="Noto Sans CJK JP" w:cs="Noto Sans CJK JP"/>
        </w:rPr>
        <w:t>Assoc. rule sets</w:t>
      </w:r>
      <w:r>
        <w:rPr>
          <w:color w:val="404040"/>
          <w:sz w:val="24"/>
          <w:rFonts w:ascii="Inter" w:hAnsi="Inter" w:eastAsia="Noto Sans CJK JP" w:cs="Noto Sans CJK JP"/>
        </w:rPr>
        <w:t xml:space="preserve"> (number of associated rule sets)</w:t>
      </w:r>
    </w:p>
    <w:p>
      <w:pPr>
        <w:pStyle w:val="ListBullet2"/>
      </w:pPr>
      <w:r>
        <w:rPr>
          <w:b/>
          <w:color w:val="404040"/>
          <w:sz w:val="24"/>
          <w:rFonts w:ascii="Inter" w:hAnsi="Inter" w:eastAsia="Noto Sans CJK JP" w:cs="Noto Sans CJK JP"/>
        </w:rPr>
        <w:t>Created 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Modified date</w:t>
      </w:r>
    </w:p>
    <w:p>
      <w:pPr>
        <w:pStyle w:val="ListBullet2"/>
      </w:pPr>
      <w:r>
        <w:rPr>
          <w:b/>
          <w:color w:val="404040"/>
          <w:sz w:val="24"/>
          <w:rFonts w:ascii="Inter" w:hAnsi="Inter" w:eastAsia="Noto Sans CJK JP" w:cs="Noto Sans CJK JP"/>
        </w:rPr>
        <w:t>Ownership status</w:t>
      </w:r>
      <w:r>
        <w:rPr>
          <w:color w:val="404040"/>
          <w:sz w:val="24"/>
          <w:rFonts w:ascii="Inter" w:hAnsi="Inter" w:eastAsia="Noto Sans CJK JP" w:cs="Noto Sans CJK JP"/>
        </w:rPr>
        <w:t xml:space="preserve"> (e.g., Not Owned)</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 to create a new rule.</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Rules screen showing a list of existing rules with columns for ID, Type, Name, Description, Assoc. rule sets, Created on, Modified date, and ownership status, with the Add button highlighted</w:t>
      </w:r>
    </w:p>
    <w:p>
      <w:pPr>
        <w:pStyle w:val="Heading2"/>
        <w:keepNext/>
        <w:keepLines/>
        <w:ind w:left="0"/>
        <w:outlineLvl w:val="1"/>
      </w:pPr>
      <w:r>
        <w:rPr>
          <w:b/>
          <w:color w:val="404040"/>
          <w:sz w:val="32"/>
          <w:rFonts w:ascii="Inter" w:hAnsi="Inter" w:eastAsia="Noto Sans CJK JP" w:cs="Noto Sans CJK JP"/>
        </w:rPr>
        <w:t>Creating transaction creation rules</w:t>
      </w:r>
    </w:p>
    <w:p>
      <w:pPr>
        <w:pStyle w:val="Heading3"/>
        <w:keepNext/>
        <w:keepLines/>
        <w:ind w:left="0"/>
        <w:outlineLvl w:val="2"/>
      </w:pPr>
      <w:r>
        <w:rPr>
          <w:b/>
          <w:color w:val="404040"/>
          <w:sz w:val="28"/>
          <w:rFonts w:ascii="Inter" w:hAnsi="Inter" w:eastAsia="Noto Sans CJK JP" w:cs="Noto Sans CJK JP"/>
        </w:rPr>
        <w:t>Step 1: Enter creation rule details</w:t>
      </w:r>
    </w:p>
    <w:p>
      <w:pPr/>
      <w:r>
        <w:rPr>
          <w:color w:val="404040"/>
          <w:sz w:val="24"/>
          <w:rFonts w:ascii="Inter" w:hAnsi="Inter" w:eastAsia="Noto Sans CJK JP" w:cs="Noto Sans CJK JP"/>
        </w:rPr>
        <w:t xml:space="preserve">On the "Rule" creation screen, fill in the </w:t>
      </w:r>
      <w:r>
        <w:rPr>
          <w:b/>
          <w:color w:val="404040"/>
          <w:sz w:val="24"/>
          <w:rFonts w:ascii="Inter" w:hAnsi="Inter" w:eastAsia="Noto Sans CJK JP" w:cs="Noto Sans CJK JP"/>
        </w:rPr>
        <w:t>Details</w:t>
      </w:r>
      <w:r>
        <w:rPr>
          <w:color w:val="404040"/>
          <w:sz w:val="24"/>
          <w:rFonts w:ascii="Inter" w:hAnsi="Inter" w:eastAsia="Noto Sans CJK JP" w:cs="Noto Sans CJK JP"/>
        </w:rPr>
        <w:t xml:space="preserve"> section:</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Select "Create rule" from the dropdown.</w:t>
      </w:r>
    </w:p>
    <w:p>
      <w:pPr>
        <w:pStyle w:val="ListBullet2"/>
      </w:pPr>
      <w:r>
        <w:rPr>
          <w:b/>
          <w:color w:val="404040"/>
          <w:sz w:val="24"/>
          <w:rFonts w:ascii="Inter" w:hAnsi="Inter" w:eastAsia="Noto Sans CJK JP" w:cs="Noto Sans CJK JP"/>
        </w:rPr>
        <w:t>ID:</w:t>
      </w:r>
      <w:r>
        <w:rPr>
          <w:color w:val="404040"/>
          <w:sz w:val="24"/>
          <w:rFonts w:ascii="Inter" w:hAnsi="Inter" w:eastAsia="Noto Sans CJK JP" w:cs="Noto Sans CJK JP"/>
        </w:rPr>
        <w:t xml:space="preserve"> Enter a unique identifier, e.g., "Creation Rule Example".</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a descriptive name, e.g., "Creation Rule Example".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Provide a brief description, e.g., "Creation Rule Example".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"Active".</w:t>
      </w:r>
    </w:p>
    <w:p>
      <w:pPr>
        <w:pStyle w:val="Heading3"/>
        <w:keepNext/>
        <w:keepLines/>
        <w:ind w:left="0"/>
        <w:outlineLvl w:val="2"/>
      </w:pPr>
      <w:r>
        <w:rPr>
          <w:b/>
          <w:color w:val="404040"/>
          <w:sz w:val="28"/>
          <w:rFonts w:ascii="Inter" w:hAnsi="Inter" w:eastAsia="Noto Sans CJK JP" w:cs="Noto Sans CJK JP"/>
        </w:rPr>
        <w:t>Step 2: Set transaction filters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Filter transaction by</w:t>
      </w:r>
      <w:r>
        <w:rPr>
          <w:color w:val="404040"/>
          <w:sz w:val="24"/>
          <w:rFonts w:ascii="Inter" w:hAnsi="Inter" w:eastAsia="Noto Sans CJK JP" w:cs="Noto Sans CJK JP"/>
        </w:rPr>
        <w:t xml:space="preserve"> section, configure the criteria that determine which imported bank transactions trigger the creation rule. Set </w:t>
      </w:r>
      <w:r>
        <w:rPr>
          <w:b/>
          <w:color w:val="404040"/>
          <w:sz w:val="24"/>
          <w:rFonts w:ascii="Inter" w:hAnsi="Inter" w:eastAsia="Noto Sans CJK JP" w:cs="Noto Sans CJK JP"/>
        </w:rPr>
        <w:t>Data source</w:t>
      </w:r>
      <w:r>
        <w:rPr>
          <w:color w:val="404040"/>
          <w:sz w:val="24"/>
          <w:rFonts w:ascii="Inter" w:hAnsi="Inter" w:eastAsia="Noto Sans CJK JP" w:cs="Noto Sans CJK JP"/>
        </w:rPr>
        <w:t xml:space="preserve"> to "Bank transactions" and click the </w:t>
      </w:r>
      <w:r>
        <w:rPr>
          <w:b/>
          <w:color w:val="404040"/>
          <w:sz w:val="24"/>
          <w:rFonts w:ascii="Inter" w:hAnsi="Inter" w:eastAsia="Noto Sans CJK JP" w:cs="Noto Sans CJK JP"/>
        </w:rPr>
        <w:t>Field</w:t>
      </w:r>
      <w:r>
        <w:rPr>
          <w:color w:val="404040"/>
          <w:sz w:val="24"/>
          <w:rFonts w:ascii="Inter" w:hAnsi="Inter" w:eastAsia="Noto Sans CJK JP" w:cs="Noto Sans CJK JP"/>
        </w:rPr>
        <w:t xml:space="preserve"> dropdown to select "Posting date."</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the Field dropdown open, showing options like Posting date, Transaction type, Document type, Document number, Amount, Description, Currency, and Feed type</w:t>
      </w:r>
    </w:p>
    <w:p>
      <w:pPr>
        <w:keepNext/>
        <w:keepLines/>
      </w:pPr>
      <w:r>
        <w:rPr>
          <w:color w:val="404040"/>
          <w:sz w:val="24"/>
          <w:rFonts w:ascii="Inter" w:hAnsi="Inter" w:eastAsia="Noto Sans CJK JP" w:cs="Noto Sans CJK JP"/>
        </w:rPr>
        <w:t xml:space="preserve">Choose "greater than" for the </w:t>
      </w:r>
      <w:r>
        <w:rPr>
          <w:b/>
          <w:color w:val="404040"/>
          <w:sz w:val="24"/>
          <w:rFonts w:ascii="Inter" w:hAnsi="Inter" w:eastAsia="Noto Sans CJK JP" w:cs="Noto Sans CJK JP"/>
        </w:rPr>
        <w:t>Operator</w:t>
      </w:r>
      <w:r>
        <w:rPr>
          <w:color w:val="404040"/>
          <w:sz w:val="24"/>
          <w:rFonts w:ascii="Inter" w:hAnsi="Inter" w:eastAsia="Noto Sans CJK JP" w:cs="Noto Sans CJK JP"/>
        </w:rPr>
        <w:t xml:space="preserve"> to specify transactions after a certain date, then click the calendar icon and select the desired start date for the </w:t>
      </w:r>
      <w:r>
        <w:rPr>
          <w:b/>
          <w:color w:val="404040"/>
          <w:sz w:val="24"/>
          <w:rFonts w:ascii="Inter" w:hAnsi="Inter" w:eastAsia="Noto Sans CJK JP" w:cs="Noto Sans CJK JP"/>
        </w:rPr>
        <w:t>Value</w:t>
      </w:r>
      <w:r>
        <w:rPr>
          <w:color w:val="404040"/>
          <w:sz w:val="24"/>
          <w:rFonts w:ascii="Inter" w:hAnsi="Inter" w:eastAsia="Noto Sans CJK JP" w:cs="Noto Sans CJK JP"/>
        </w:rPr>
        <w:t>, e.g., 01/09/2022.</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Posting date, greater than, and the calendar date picker open for selecting the value</w:t>
      </w:r>
    </w:p>
    <w:p>
      <w:pPr>
        <w:pStyle w:val="Heading3"/>
        <w:keepNext/>
        <w:keepLines/>
        <w:ind w:left="0"/>
        <w:outlineLvl w:val="2"/>
      </w:pPr>
      <w:r>
        <w:rPr>
          <w:b/>
          <w:color w:val="404040"/>
          <w:sz w:val="28"/>
          <w:rFonts w:ascii="Inter" w:hAnsi="Inter" w:eastAsia="Noto Sans CJK JP" w:cs="Noto Sans CJK JP"/>
        </w:rPr>
        <w:t>Step 3: Define the transaction to create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Define transaction to create</w:t>
      </w:r>
      <w:r>
        <w:rPr>
          <w:color w:val="404040"/>
          <w:sz w:val="24"/>
          <w:rFonts w:ascii="Inter" w:hAnsi="Inter" w:eastAsia="Noto Sans CJK JP" w:cs="Noto Sans CJK JP"/>
        </w:rPr>
        <w:t xml:space="preserve"> section, select "Journal entry" from the </w:t>
      </w:r>
      <w:r>
        <w:rPr>
          <w:b/>
          <w:color w:val="404040"/>
          <w:sz w:val="24"/>
          <w:rFonts w:ascii="Inter" w:hAnsi="Inter" w:eastAsia="Noto Sans CJK JP" w:cs="Noto Sans CJK JP"/>
        </w:rPr>
        <w:t>Transaction type</w:t>
      </w:r>
      <w:r>
        <w:rPr>
          <w:color w:val="404040"/>
          <w:sz w:val="24"/>
          <w:rFonts w:ascii="Inter" w:hAnsi="Inter" w:eastAsia="Noto Sans CJK JP" w:cs="Noto Sans CJK JP"/>
        </w:rPr>
        <w:t xml:space="preserve"> dropdown. The </w:t>
      </w:r>
      <w:r>
        <w:rPr>
          <w:b/>
          <w:color w:val="404040"/>
          <w:sz w:val="24"/>
          <w:rFonts w:ascii="Inter" w:hAnsi="Inter" w:eastAsia="Noto Sans CJK JP" w:cs="Noto Sans CJK JP"/>
        </w:rPr>
        <w:t>Transaction template</w:t>
      </w:r>
      <w:r>
        <w:rPr>
          <w:color w:val="404040"/>
          <w:sz w:val="24"/>
          <w:rFonts w:ascii="Inter" w:hAnsi="Inter" w:eastAsia="Noto Sans CJK JP" w:cs="Noto Sans CJK JP"/>
        </w:rPr>
        <w:t xml:space="preserve"> field is required for all creation rules; if you don't have one set up, you'll need to create it.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Rule creation screen with Transaction type set to Journal entry and the Transaction template field marked as required</w:t>
      </w:r>
    </w:p>
    <w:p>
      <w:pPr>
        <w:pStyle w:val="Heading3"/>
        <w:keepNext/>
        <w:keepLines/>
        <w:ind w:left="0"/>
        <w:outlineLvl w:val="2"/>
      </w:pPr>
      <w:r>
        <w:rPr>
          <w:b/>
          <w:color w:val="404040"/>
          <w:sz w:val="28"/>
          <w:rFonts w:ascii="Inter" w:hAnsi="Inter" w:eastAsia="Noto Sans CJK JP" w:cs="Noto Sans CJK JP"/>
        </w:rPr>
        <w:t>Step 4: Create a transaction template</w:t>
      </w:r>
    </w:p>
    <w:p>
      <w:pPr/>
      <w:r>
        <w:rPr>
          <w:color w:val="404040"/>
          <w:sz w:val="24"/>
          <w:rFonts w:ascii="Inter" w:hAnsi="Inter" w:eastAsia="Noto Sans CJK JP" w:cs="Noto Sans CJK JP"/>
        </w:rPr>
        <w:t>If you need a new template, a "Transaction Template for Journal Entry" dialog appears. Fill in:</w:t>
      </w:r>
    </w:p>
    <w:p>
      <w:pPr>
        <w:pStyle w:val="ListBullet2"/>
      </w:pPr>
      <w:r>
        <w:rPr>
          <w:b/>
          <w:color w:val="404040"/>
          <w:sz w:val="24"/>
          <w:rFonts w:ascii="Inter" w:hAnsi="Inter" w:eastAsia="Noto Sans CJK JP" w:cs="Noto Sans CJK JP"/>
        </w:rPr>
        <w:t>ID:</w:t>
      </w:r>
      <w:r>
        <w:rPr>
          <w:color w:val="404040"/>
          <w:sz w:val="24"/>
          <w:rFonts w:ascii="Inter" w:hAnsi="Inter" w:eastAsia="Noto Sans CJK JP" w:cs="Noto Sans CJK JP"/>
        </w:rPr>
        <w:t xml:space="preserve"> Enter a unique template ID, e.g., "Transaction Template Example".</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a template name, e.g., "Transaction Template Example".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Provide a description, e.g., "Transaction Template Example".</w:t>
      </w:r>
    </w:p>
    <w:p>
      <w:pPr>
        <w:pStyle w:val="ListBullet2"/>
        <w:keepNext/>
        <w:keepLines/>
      </w:pPr>
      <w:r>
        <w:rPr>
          <w:b/>
          <w:color w:val="404040"/>
          <w:sz w:val="24"/>
          <w:rFonts w:ascii="Inter" w:hAnsi="Inter" w:eastAsia="Noto Sans CJK JP" w:cs="Noto Sans CJK JP"/>
        </w:rPr>
        <w:t>Posting state:</w:t>
      </w:r>
      <w:r>
        <w:rPr>
          <w:color w:val="404040"/>
          <w:sz w:val="24"/>
          <w:rFonts w:ascii="Inter" w:hAnsi="Inter" w:eastAsia="Noto Sans CJK JP" w:cs="Noto Sans CJK JP"/>
        </w:rPr>
        <w:t xml:space="preserve"> Choose "Draft" (default) or "Posted".</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Transaction Template for Journal Entry dialog with fields for ID, Name, Description, Posting state (Draft selected), and Journal</w:t>
      </w:r>
    </w:p>
    <w:p>
      <w:pPr>
        <w:keepNext/>
        <w:keepLines/>
      </w:pPr>
      <w:r>
        <w:rPr>
          <w:color w:val="404040"/>
          <w:sz w:val="24"/>
          <w:rFonts w:ascii="Inter" w:hAnsi="Inter" w:eastAsia="Noto Sans CJK JP" w:cs="Noto Sans CJK JP"/>
        </w:rPr>
        <w:t xml:space="preserve">Select the appropriate </w:t>
      </w:r>
      <w:r>
        <w:rPr>
          <w:b/>
          <w:color w:val="404040"/>
          <w:sz w:val="24"/>
          <w:rFonts w:ascii="Inter" w:hAnsi="Inter" w:eastAsia="Noto Sans CJK JP" w:cs="Noto Sans CJK JP"/>
        </w:rPr>
        <w:t>Journal</w:t>
      </w:r>
      <w:r>
        <w:rPr>
          <w:color w:val="404040"/>
          <w:sz w:val="24"/>
          <w:rFonts w:ascii="Inter" w:hAnsi="Inter" w:eastAsia="Noto Sans CJK JP" w:cs="Noto Sans CJK JP"/>
        </w:rPr>
        <w:t xml:space="preserve"> from the dropdown, such as General Journal, Cash Receipts Journal, or Accounts Payable Journal. You can also optionally specify account, allocation, department, location, and memo details for the journal entry offset.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Transaction Template for Journal Entry dialog with the Journal dropdown open, showing options like General Journal, Cash Receipts Journal, and Accounts Payable Journal</w:t>
      </w:r>
    </w:p>
    <w:p>
      <w:pPr>
        <w:pStyle w:val="Heading3"/>
        <w:keepNext/>
        <w:keepLines/>
        <w:ind w:left="0"/>
        <w:outlineLvl w:val="2"/>
      </w:pPr>
      <w:r>
        <w:rPr>
          <w:b/>
          <w:color w:val="404040"/>
          <w:sz w:val="28"/>
          <w:rFonts w:ascii="Inter" w:hAnsi="Inter" w:eastAsia="Noto Sans CJK JP" w:cs="Noto Sans CJK JP"/>
        </w:rPr>
        <w:t>Step 5: Select the account for the journal entry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dropdown in the Journal entry offset section and select the appropriate account from the list, for example 60300--Rent, 60310--Utilities, or 60320--Repairs and Maintenance. If you have allocations set up, you can also select the desired allocation method here.</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Account dropdown open in the Journal entry offset section, displaying options such as 60310--Utilities, 60320--Repairs and Maintenance, and 60330--Insurance</w:t>
      </w:r>
    </w:p>
    <w:p>
      <w:pPr>
        <w:pStyle w:val="Heading3"/>
        <w:keepNext/>
        <w:keepLines/>
        <w:ind w:left="0"/>
        <w:outlineLvl w:val="2"/>
      </w:pPr>
      <w:r>
        <w:rPr>
          <w:b/>
          <w:color w:val="404040"/>
          <w:sz w:val="28"/>
          <w:rFonts w:ascii="Inter" w:hAnsi="Inter" w:eastAsia="Noto Sans CJK JP" w:cs="Noto Sans CJK JP"/>
        </w:rPr>
        <w:t>Step 6: Specify department, location, and memo</w:t>
      </w:r>
    </w:p>
    <w:p>
      <w:pPr>
        <w:keepNext/>
        <w:keepLines/>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Department</w:t>
      </w:r>
      <w:r>
        <w:rPr>
          <w:color w:val="404040"/>
          <w:sz w:val="24"/>
          <w:rFonts w:ascii="Inter" w:hAnsi="Inter" w:eastAsia="Noto Sans CJK JP" w:cs="Noto Sans CJK JP"/>
        </w:rPr>
        <w:t xml:space="preserve"> from the dropdown, such as 100--Sales, 200--Services, 300--Admin, 400--Marketing, or 500--IT. Choose the </w:t>
      </w:r>
      <w:r>
        <w:rPr>
          <w:b/>
          <w:color w:val="404040"/>
          <w:sz w:val="24"/>
          <w:rFonts w:ascii="Inter" w:hAnsi="Inter" w:eastAsia="Noto Sans CJK JP" w:cs="Noto Sans CJK JP"/>
        </w:rPr>
        <w:t>Location</w:t>
      </w:r>
      <w:r>
        <w:rPr>
          <w:color w:val="404040"/>
          <w:sz w:val="24"/>
          <w:rFonts w:ascii="Inter" w:hAnsi="Inter" w:eastAsia="Noto Sans CJK JP" w:cs="Noto Sans CJK JP"/>
        </w:rPr>
        <w:t xml:space="preserve">, for example TRAIN--Training, and enter a </w:t>
      </w:r>
      <w:r>
        <w:rPr>
          <w:b/>
          <w:color w:val="404040"/>
          <w:sz w:val="24"/>
          <w:rFonts w:ascii="Inter" w:hAnsi="Inter" w:eastAsia="Noto Sans CJK JP" w:cs="Noto Sans CJK JP"/>
        </w:rPr>
        <w:t>Memo</w:t>
      </w:r>
      <w:r>
        <w:rPr>
          <w:color w:val="404040"/>
          <w:sz w:val="24"/>
          <w:rFonts w:ascii="Inter" w:hAnsi="Inter" w:eastAsia="Noto Sans CJK JP" w:cs="Noto Sans CJK JP"/>
        </w:rPr>
        <w:t xml:space="preserve"> if desired, such as "Transaction Template Example." The completed row displays all selected values for Account, Department, Location, and Memo.</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Journal entry offset row completed with Account set to 60300--Rent, Department set to 100--Sales, Location set to TRAIN--Training, and Memo set to Transaction Template Example</w:t>
      </w:r>
    </w:p>
    <w:p>
      <w:pPr>
        <w:pStyle w:val="Heading3"/>
        <w:keepNext/>
        <w:keepLines/>
        <w:ind w:left="0"/>
        <w:outlineLvl w:val="2"/>
      </w:pPr>
      <w:r>
        <w:rPr>
          <w:b/>
          <w:color w:val="404040"/>
          <w:sz w:val="28"/>
          <w:rFonts w:ascii="Inter" w:hAnsi="Inter" w:eastAsia="Noto Sans CJK JP" w:cs="Noto Sans CJK JP"/>
        </w:rPr>
        <w:t>Step 7: Save the transaction template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create the transaction template. It will now be available for selection in the "Transaction template" field of your creation rule.</w:t>
      </w:r>
    </w:p>
    <w:p>
      <w:pPr/>
      <w:r>
        <w:rPr>
          <w:color w:val="404040"/>
          <w:sz w:val="24"/>
          <w:rFonts w:ascii="Inter" w:hAnsi="Inter" w:eastAsia="Noto Sans CJK JP" w:cs="Noto Sans CJK JP"/>
        </w:rPr>
        <w:t>By following these steps, you create a creation rule that automatically generates new transactions in Sage Intacct based on imported bank data, using your specified filters and transaction templates.</w:t>
      </w:r>
    </w:p>
    <w:p>
      <w:pPr>
        <w:pStyle w:val="Heading2"/>
        <w:keepNext/>
        <w:keepLines/>
        <w:ind w:left="0"/>
        <w:outlineLvl w:val="1"/>
      </w:pPr>
      <w:r>
        <w:rPr>
          <w:b/>
          <w:color w:val="404040"/>
          <w:sz w:val="32"/>
          <w:rFonts w:ascii="Inter" w:hAnsi="Inter" w:eastAsia="Noto Sans CJK JP" w:cs="Noto Sans CJK JP"/>
        </w:rPr>
        <w:t>Building a rule set</w:t>
      </w:r>
    </w:p>
    <w:p>
      <w:pPr>
        <w:pStyle w:val="Heading3"/>
        <w:keepNext/>
        <w:keepLines/>
        <w:ind w:left="0"/>
        <w:outlineLvl w:val="2"/>
      </w:pPr>
      <w:r>
        <w:rPr>
          <w:b/>
          <w:color w:val="404040"/>
          <w:sz w:val="28"/>
          <w:rFonts w:ascii="Inter" w:hAnsi="Inter" w:eastAsia="Noto Sans CJK JP" w:cs="Noto Sans CJK JP"/>
        </w:rPr>
        <w:t>Step 1: Navigate to rule sets</w:t>
      </w:r>
    </w:p>
    <w:p>
      <w:pPr>
        <w:keepNext/>
        <w:keepLines/>
      </w:pPr>
      <w:r>
        <w:rPr>
          <w:color w:val="404040"/>
          <w:sz w:val="24"/>
          <w:rFonts w:ascii="Inter" w:hAnsi="Inter" w:eastAsia="Noto Sans CJK JP" w:cs="Noto Sans CJK JP"/>
        </w:rPr>
        <w:t xml:space="preserve">To associate your new rule with a rule set, go to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Setup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Rules screen with the user about to click Cash Management in the navigation bar</w:t>
      </w:r>
    </w:p>
    <w:p>
      <w:pPr>
        <w:pStyle w:val="Heading3"/>
        <w:keepNext/>
        <w:keepLines/>
        <w:ind w:left="0"/>
        <w:outlineLvl w:val="2"/>
      </w:pPr>
      <w:r>
        <w:rPr>
          <w:b/>
          <w:color w:val="404040"/>
          <w:sz w:val="28"/>
          <w:rFonts w:ascii="Inter" w:hAnsi="Inter" w:eastAsia="Noto Sans CJK JP" w:cs="Noto Sans CJK JP"/>
        </w:rPr>
        <w:t>Step 2: Create or edit a rule set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Rule Set</w:t>
      </w:r>
      <w:r>
        <w:rPr>
          <w:color w:val="404040"/>
          <w:sz w:val="24"/>
          <w:rFonts w:ascii="Inter" w:hAnsi="Inter" w:eastAsia="Noto Sans CJK JP" w:cs="Noto Sans CJK JP"/>
        </w:rPr>
        <w:t xml:space="preserve"> screen, fill in:</w:t>
      </w:r>
    </w:p>
    <w:p>
      <w:pPr>
        <w:pStyle w:val="ListBullet2"/>
      </w:pPr>
      <w:r>
        <w:rPr>
          <w:b/>
          <w:color w:val="404040"/>
          <w:sz w:val="24"/>
          <w:rFonts w:ascii="Inter" w:hAnsi="Inter" w:eastAsia="Noto Sans CJK JP" w:cs="Noto Sans CJK JP"/>
        </w:rPr>
        <w:t>ID:</w:t>
      </w:r>
      <w:r>
        <w:rPr>
          <w:color w:val="404040"/>
          <w:sz w:val="24"/>
          <w:rFonts w:ascii="Inter" w:hAnsi="Inter" w:eastAsia="Noto Sans CJK JP" w:cs="Noto Sans CJK JP"/>
        </w:rPr>
        <w:t xml:space="preserve"> Rule Set Example</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Rule Set Example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Rule Set Example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w:t>
      </w:r>
    </w:p>
    <w:p>
      <w:pPr>
        <w:pStyle w:val="ListBullet2"/>
      </w:pPr>
      <w:r>
        <w:rPr>
          <w:b/>
          <w:color w:val="404040"/>
          <w:sz w:val="24"/>
          <w:rFonts w:ascii="Inter" w:hAnsi="Inter" w:eastAsia="Noto Sans CJK JP" w:cs="Noto Sans CJK JP"/>
        </w:rPr>
        <w:t>Account type:</w:t>
      </w:r>
      <w:r>
        <w:rPr>
          <w:color w:val="404040"/>
          <w:sz w:val="24"/>
          <w:rFonts w:ascii="Inter" w:hAnsi="Inter" w:eastAsia="Noto Sans CJK JP" w:cs="Noto Sans CJK JP"/>
        </w:rPr>
        <w:t xml:space="preserve"> Bank (selected from dropdown)</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Rules</w:t>
      </w:r>
      <w:r>
        <w:rPr>
          <w:color w:val="404040"/>
          <w:sz w:val="24"/>
          <w:rFonts w:ascii="Inter" w:hAnsi="Inter" w:eastAsia="Noto Sans CJK JP" w:cs="Noto Sans CJK JP"/>
        </w:rPr>
        <w:t xml:space="preserve"> section initially shows "No records to display." Click </w:t>
      </w:r>
      <w:r>
        <w:rPr>
          <w:b/>
          <w:color w:val="404040"/>
          <w:sz w:val="24"/>
          <w:rFonts w:ascii="Inter" w:hAnsi="Inter" w:eastAsia="Noto Sans CJK JP" w:cs="Noto Sans CJK JP"/>
        </w:rPr>
        <w:t>Select rules</w:t>
      </w:r>
      <w:r>
        <w:rPr>
          <w:color w:val="404040"/>
          <w:sz w:val="24"/>
          <w:rFonts w:ascii="Inter" w:hAnsi="Inter" w:eastAsia="Noto Sans CJK JP" w:cs="Noto Sans CJK JP"/>
        </w:rPr>
        <w:t xml:space="preserve"> to add rules to this rule set.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Rule Set screen with fields for ID, Name, Description, Status, Account type (Bank selected), and an empty Rules section, with the Select rules button visible</w:t>
      </w:r>
    </w:p>
    <w:p>
      <w:pPr>
        <w:pStyle w:val="Heading3"/>
        <w:keepNext/>
        <w:keepLines/>
        <w:ind w:left="0"/>
        <w:outlineLvl w:val="2"/>
      </w:pPr>
      <w:r>
        <w:rPr>
          <w:b/>
          <w:color w:val="404040"/>
          <w:sz w:val="28"/>
          <w:rFonts w:ascii="Inter" w:hAnsi="Inter" w:eastAsia="Noto Sans CJK JP" w:cs="Noto Sans CJK JP"/>
        </w:rPr>
        <w:t>Step 3: Select and add rules to the rule set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rules</w:t>
      </w:r>
      <w:r>
        <w:rPr>
          <w:color w:val="404040"/>
          <w:sz w:val="24"/>
          <w:rFonts w:ascii="Inter" w:hAnsi="Inter" w:eastAsia="Noto Sans CJK JP" w:cs="Noto Sans CJK JP"/>
        </w:rPr>
        <w:t xml:space="preserve"> dialog, check the boxes for the rules you want to include, such as Matching Rule Example and Creation Rule Example.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Add &amp; close</w:t>
      </w:r>
      <w:r>
        <w:rPr>
          <w:color w:val="404040"/>
          <w:sz w:val="24"/>
          <w:rFonts w:ascii="Inter" w:hAnsi="Inter" w:eastAsia="Noto Sans CJK JP" w:cs="Noto Sans CJK JP"/>
        </w:rPr>
        <w:t xml:space="preserve"> to associate the selected rules with the rule set.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Select rules dialog showing Matching Rule Example and Creation Rule Example with checkboxes, and buttons for Add, Add &amp; close, and Cancel</w:t>
      </w:r>
    </w:p>
    <w:p>
      <w:pPr>
        <w:pStyle w:val="Heading3"/>
        <w:keepNext/>
        <w:keepLines/>
        <w:ind w:left="0"/>
        <w:outlineLvl w:val="2"/>
      </w:pPr>
      <w:r>
        <w:rPr>
          <w:b/>
          <w:color w:val="404040"/>
          <w:sz w:val="28"/>
          <w:rFonts w:ascii="Inter" w:hAnsi="Inter" w:eastAsia="Noto Sans CJK JP" w:cs="Noto Sans CJK JP"/>
        </w:rPr>
        <w:t>Step 4: Prioritize rules within the rule set</w:t>
      </w:r>
    </w:p>
    <w:p>
      <w:pPr/>
      <w:r>
        <w:rPr>
          <w:color w:val="404040"/>
          <w:sz w:val="24"/>
          <w:rFonts w:ascii="Inter" w:hAnsi="Inter" w:eastAsia="Noto Sans CJK JP" w:cs="Noto Sans CJK JP"/>
        </w:rPr>
        <w:t>The order of rules in a rule set matters: rules are evaluated in sequence, and prioritization helps prevent unintentional matches or erroneous transaction creation. Use the drag-and-drop handles (three horizontal lines) to reorder rules, placing matching rules above creation rules so Sage Intacct attempts to match existing transactions before creating new ones.</w:t>
      </w:r>
    </w:p>
    <w:p>
      <w:pPr/>
      <w:r>
        <w:rPr>
          <w:color w:val="404040"/>
          <w:sz w:val="24"/>
          <w:rFonts w:ascii="Inter" w:hAnsi="Inter" w:eastAsia="Noto Sans CJK JP" w:cs="Noto Sans CJK JP"/>
        </w:rPr>
        <w:t>For example, in the Rule Set Example, the rules might initially list as:</w:t>
      </w:r>
    </w:p>
    <w:p>
      <w:pPr>
        <w:pStyle w:val="ListBullet2"/>
      </w:pPr>
      <w:r>
        <w:rPr>
          <w:color w:val="404040"/>
          <w:sz w:val="24"/>
          <w:rFonts w:ascii="Inter" w:hAnsi="Inter" w:eastAsia="Noto Sans CJK JP" w:cs="Noto Sans CJK JP"/>
        </w:rPr>
        <w:t>Creation Rule Example (Create rule, Active)</w:t>
      </w:r>
    </w:p>
    <w:p>
      <w:pPr>
        <w:pStyle w:val="ListBullet2"/>
      </w:pPr>
      <w:r>
        <w:rPr>
          <w:color w:val="404040"/>
          <w:sz w:val="24"/>
          <w:rFonts w:ascii="Inter" w:hAnsi="Inter" w:eastAsia="Noto Sans CJK JP" w:cs="Noto Sans CJK JP"/>
        </w:rPr>
        <w:t>Matching Rule Example (Match rule, Active)</w:t>
      </w:r>
    </w:p>
    <w:p>
      <w:pPr>
        <w:keepNext/>
        <w:keepLines/>
      </w:pPr>
      <w:r>
        <w:rPr>
          <w:color w:val="404040"/>
          <w:sz w:val="24"/>
          <w:rFonts w:ascii="Inter" w:hAnsi="Inter" w:eastAsia="Noto Sans CJK JP" w:cs="Noto Sans CJK JP"/>
        </w:rPr>
        <w:t xml:space="preserve">Adjust the order so that </w:t>
      </w:r>
      <w:r>
        <w:rPr>
          <w:b/>
          <w:color w:val="404040"/>
          <w:sz w:val="24"/>
          <w:rFonts w:ascii="Inter" w:hAnsi="Inter" w:eastAsia="Noto Sans CJK JP" w:cs="Noto Sans CJK JP"/>
        </w:rPr>
        <w:t>Matching Rule Example</w:t>
      </w:r>
      <w:r>
        <w:rPr>
          <w:color w:val="404040"/>
          <w:sz w:val="24"/>
          <w:rFonts w:ascii="Inter" w:hAnsi="Inter" w:eastAsia="Noto Sans CJK JP" w:cs="Noto Sans CJK JP"/>
        </w:rPr>
        <w:t xml:space="preserve"> is listed first, followed by </w:t>
      </w:r>
      <w:r>
        <w:rPr>
          <w:b/>
          <w:color w:val="404040"/>
          <w:sz w:val="24"/>
          <w:rFonts w:ascii="Inter" w:hAnsi="Inter" w:eastAsia="Noto Sans CJK JP" w:cs="Noto Sans CJK JP"/>
        </w:rPr>
        <w:t>Creation Rule Example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Rule Set screen showing Matching Rule Example and Creation Rule Example listed, with drag-and-drop handles visible for prioritizing rule order</w:t>
      </w:r>
    </w:p>
    <w:p>
      <w:pPr>
        <w:pStyle w:val="Heading3"/>
        <w:keepNext/>
        <w:keepLines/>
        <w:ind w:left="0"/>
        <w:outlineLvl w:val="2"/>
      </w:pPr>
      <w:r>
        <w:rPr>
          <w:b/>
          <w:color w:val="404040"/>
          <w:sz w:val="28"/>
          <w:rFonts w:ascii="Inter" w:hAnsi="Inter" w:eastAsia="Noto Sans CJK JP" w:cs="Noto Sans CJK JP"/>
        </w:rPr>
        <w:t>Step 5: Save the rule set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in the upper right corner to finalize your rule set configuration. This ensures your prioritized rules apply automatically during bank reconciliation, reducing the risk of errors.</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Rule Set screen with Matching Rule Example listed first, followed by Creation Rule Example, and the Save button visible in the upper right corner</w:t>
      </w:r>
    </w:p>
    <w:p>
      <w:pPr>
        <w:pStyle w:val="Heading3"/>
        <w:keepNext/>
        <w:keepLines/>
        <w:ind w:left="0"/>
        <w:outlineLvl w:val="2"/>
      </w:pPr>
      <w:r>
        <w:rPr>
          <w:b/>
          <w:color w:val="404040"/>
          <w:sz w:val="28"/>
          <w:rFonts w:ascii="Inter" w:hAnsi="Inter" w:eastAsia="Noto Sans CJK JP" w:cs="Noto Sans CJK JP"/>
        </w:rPr>
        <w:t>Step 6: Confirm associated accounts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Accounts</w:t>
      </w:r>
      <w:r>
        <w:rPr>
          <w:color w:val="404040"/>
          <w:sz w:val="24"/>
          <w:rFonts w:ascii="Inter" w:hAnsi="Inter" w:eastAsia="Noto Sans CJK JP" w:cs="Noto Sans CJK JP"/>
        </w:rPr>
        <w:t xml:space="preserve"> tab next to "Rule set." Under "Associated accounts," confirm </w:t>
      </w:r>
      <w:r>
        <w:rPr>
          <w:b/>
          <w:color w:val="404040"/>
          <w:sz w:val="24"/>
          <w:rFonts w:ascii="Inter" w:hAnsi="Inter" w:eastAsia="Noto Sans CJK JP" w:cs="Noto Sans CJK JP"/>
        </w:rPr>
        <w:t>Account type</w:t>
      </w:r>
      <w:r>
        <w:rPr>
          <w:color w:val="404040"/>
          <w:sz w:val="24"/>
          <w:rFonts w:ascii="Inter" w:hAnsi="Inter" w:eastAsia="Noto Sans CJK JP" w:cs="Noto Sans CJK JP"/>
        </w:rPr>
        <w:t xml:space="preserve"> is set to </w:t>
      </w:r>
      <w:r>
        <w:rPr>
          <w:b/>
          <w:color w:val="404040"/>
          <w:sz w:val="24"/>
          <w:rFonts w:ascii="Inter" w:hAnsi="Inter" w:eastAsia="Noto Sans CJK JP" w:cs="Noto Sans CJK JP"/>
        </w:rPr>
        <w:t>Bank</w:t>
      </w:r>
      <w:r>
        <w:rPr>
          <w:color w:val="404040"/>
          <w:sz w:val="24"/>
          <w:rFonts w:ascii="Inter" w:hAnsi="Inter" w:eastAsia="Noto Sans CJK JP" w:cs="Noto Sans CJK JP"/>
        </w:rPr>
        <w:t>, and verify the following account is listed:</w:t>
      </w:r>
    </w:p>
    <w:p>
      <w:pPr>
        <w:pStyle w:val="ListBullet2"/>
      </w:pPr>
      <w:r>
        <w:rPr>
          <w:b/>
          <w:color w:val="404040"/>
          <w:sz w:val="24"/>
          <w:rFonts w:ascii="Inter" w:hAnsi="Inter" w:eastAsia="Noto Sans CJK JP" w:cs="Noto Sans CJK JP"/>
        </w:rPr>
        <w:t>Account ID:</w:t>
      </w:r>
      <w:r>
        <w:rPr>
          <w:color w:val="404040"/>
          <w:sz w:val="24"/>
          <w:rFonts w:ascii="Inter" w:hAnsi="Inter" w:eastAsia="Noto Sans CJK JP" w:cs="Noto Sans CJK JP"/>
        </w:rPr>
        <w:t xml:space="preserve"> Current Account I</w:t>
      </w:r>
    </w:p>
    <w:p>
      <w:pPr>
        <w:pStyle w:val="ListBullet2"/>
      </w:pPr>
      <w:r>
        <w:rPr>
          <w:b/>
          <w:color w:val="404040"/>
          <w:sz w:val="24"/>
          <w:rFonts w:ascii="Inter" w:hAnsi="Inter" w:eastAsia="Noto Sans CJK JP" w:cs="Noto Sans CJK JP"/>
        </w:rPr>
        <w:t>Account name:</w:t>
      </w:r>
      <w:r>
        <w:rPr>
          <w:color w:val="404040"/>
          <w:sz w:val="24"/>
          <w:rFonts w:ascii="Inter" w:hAnsi="Inter" w:eastAsia="Noto Sans CJK JP" w:cs="Noto Sans CJK JP"/>
        </w:rPr>
        <w:t xml:space="preserve"> Halifax</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w:t>
      </w:r>
    </w:p>
    <w:p>
      <w:pPr>
        <w:pStyle w:val="ListBullet2"/>
        <w:keepNext/>
        <w:keepLines/>
      </w:pPr>
      <w:r>
        <w:rPr>
          <w:b/>
          <w:color w:val="404040"/>
          <w:sz w:val="24"/>
          <w:rFonts w:ascii="Inter" w:hAnsi="Inter" w:eastAsia="Noto Sans CJK JP" w:cs="Noto Sans CJK JP"/>
        </w:rPr>
        <w:t>Currency:</w:t>
      </w:r>
      <w:r>
        <w:rPr>
          <w:color w:val="404040"/>
          <w:sz w:val="24"/>
          <w:rFonts w:ascii="Inter" w:hAnsi="Inter" w:eastAsia="Noto Sans CJK JP" w:cs="Noto Sans CJK JP"/>
        </w:rPr>
        <w:t xml:space="preserve"> GBP</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Accounts tab showing associated bank account details</w:t>
      </w:r>
    </w:p>
    <w:p>
      <w:pPr>
        <w:pStyle w:val="Heading2"/>
        <w:keepNext/>
        <w:keepLines/>
        <w:ind w:left="0"/>
        <w:outlineLvl w:val="1"/>
      </w:pPr>
      <w:r>
        <w:rPr>
          <w:b/>
          <w:color w:val="404040"/>
          <w:sz w:val="32"/>
          <w:rFonts w:ascii="Inter" w:hAnsi="Inter" w:eastAsia="Noto Sans CJK JP" w:cs="Noto Sans CJK JP"/>
        </w:rPr>
        <w:t>Importing bank transactions</w:t>
      </w:r>
    </w:p>
    <w:p>
      <w:pPr>
        <w:pStyle w:val="Heading3"/>
        <w:keepNext/>
        <w:keepLines/>
        <w:ind w:left="0"/>
        <w:outlineLvl w:val="2"/>
      </w:pPr>
      <w:r>
        <w:rPr>
          <w:b/>
          <w:color w:val="404040"/>
          <w:sz w:val="28"/>
          <w:rFonts w:ascii="Inter" w:hAnsi="Inter" w:eastAsia="Noto Sans CJK JP" w:cs="Noto Sans CJK JP"/>
        </w:rPr>
        <w:t>Step 1: Navigate to the import screen</w:t>
      </w:r>
    </w:p>
    <w:p>
      <w:pPr>
        <w:keepNext/>
        <w:keepLines/>
      </w:pPr>
      <w:r>
        <w:rPr>
          <w:color w:val="404040"/>
          <w:sz w:val="24"/>
          <w:rFonts w:ascii="Inter" w:hAnsi="Inter" w:eastAsia="Noto Sans CJK JP" w:cs="Noto Sans CJK JP"/>
        </w:rPr>
        <w:t xml:space="preserve">Return to the Sage Intacct home dashboard. Always download a new blank template from Sage Intacct before importing information. Locate the </w:t>
      </w:r>
      <w:r>
        <w:rPr>
          <w:b/>
          <w:color w:val="404040"/>
          <w:sz w:val="24"/>
          <w:rFonts w:ascii="Inter" w:hAnsi="Inter" w:eastAsia="Noto Sans CJK JP" w:cs="Noto Sans CJK JP"/>
        </w:rPr>
        <w:t>Applications</w:t>
      </w:r>
      <w:r>
        <w:rPr>
          <w:color w:val="404040"/>
          <w:sz w:val="24"/>
          <w:rFonts w:ascii="Inter" w:hAnsi="Inter" w:eastAsia="Noto Sans CJK JP" w:cs="Noto Sans CJK JP"/>
        </w:rPr>
        <w:t xml:space="preserve"> menu on the left.</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with product updates and navigation menus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Applications</w:t>
      </w:r>
      <w:r>
        <w:rPr>
          <w:color w:val="404040"/>
          <w:sz w:val="24"/>
          <w:rFonts w:ascii="Inter" w:hAnsi="Inter" w:eastAsia="Noto Sans CJK JP" w:cs="Noto Sans CJK JP"/>
        </w:rPr>
        <w:t xml:space="preserve"> dropdown, select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then under "Reconciliation," choose </w:t>
      </w:r>
      <w:r>
        <w:rPr>
          <w:b/>
          <w:color w:val="404040"/>
          <w:sz w:val="24"/>
          <w:rFonts w:ascii="Inter" w:hAnsi="Inter" w:eastAsia="Noto Sans CJK JP" w:cs="Noto Sans CJK JP"/>
        </w:rPr>
        <w:t>Bank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Applications menu open with Cash Management and Bank Reconciliation options highlighted</w:t>
      </w:r>
    </w:p>
    <w:p>
      <w:pPr>
        <w:pStyle w:val="Heading3"/>
        <w:keepNext/>
        <w:keepLines/>
        <w:ind w:left="0"/>
        <w:outlineLvl w:val="2"/>
      </w:pPr>
      <w:r>
        <w:rPr>
          <w:b/>
          <w:color w:val="404040"/>
          <w:sz w:val="28"/>
          <w:rFonts w:ascii="Inter" w:hAnsi="Inter" w:eastAsia="Noto Sans CJK JP" w:cs="Noto Sans CJK JP"/>
        </w:rPr>
        <w:t>Step 2: Begin the bank reconciliation process</w:t>
      </w:r>
    </w:p>
    <w:p>
      <w:pPr>
        <w:keepNext/>
        <w:keepLines/>
      </w:pPr>
      <w:r>
        <w:rPr>
          <w:color w:val="404040"/>
          <w:sz w:val="24"/>
          <w:rFonts w:ascii="Inter" w:hAnsi="Inter" w:eastAsia="Noto Sans CJK JP" w:cs="Noto Sans CJK JP"/>
        </w:rPr>
        <w:t xml:space="preserve">In the "Reconcile Bank Account" screen, a "Reconciliation" dialog appears. Select the account to reconcile, for example </w:t>
      </w:r>
      <w:r>
        <w:rPr>
          <w:b/>
          <w:color w:val="404040"/>
          <w:sz w:val="24"/>
          <w:rFonts w:ascii="Inter" w:hAnsi="Inter" w:eastAsia="Noto Sans CJK JP" w:cs="Noto Sans CJK JP"/>
        </w:rPr>
        <w:t>Current Account I – Halifax (GBP)</w:t>
      </w:r>
      <w:r>
        <w:rPr>
          <w:color w:val="404040"/>
          <w:sz w:val="24"/>
          <w:rFonts w:ascii="Inter" w:hAnsi="Inter" w:eastAsia="Noto Sans CJK JP" w:cs="Noto Sans CJK JP"/>
        </w:rPr>
        <w:t xml:space="preserve">, then click the </w:t>
      </w:r>
      <w:r>
        <w:rPr>
          <w:b/>
          <w:color w:val="404040"/>
          <w:sz w:val="24"/>
          <w:rFonts w:ascii="Inter" w:hAnsi="Inter" w:eastAsia="Noto Sans CJK JP" w:cs="Noto Sans CJK JP"/>
        </w:rPr>
        <w:t>Import</w:t>
      </w:r>
      <w:r>
        <w:rPr>
          <w:color w:val="404040"/>
          <w:sz w:val="24"/>
          <w:rFonts w:ascii="Inter" w:hAnsi="Inter" w:eastAsia="Noto Sans CJK JP" w:cs="Noto Sans CJK JP"/>
        </w:rPr>
        <w:t xml:space="preserve"> link under "More options."</w:t>
      </w:r>
    </w:p>
    <w:p>
      <w:pPr>
        <w:keepNext/>
        <w:keepLines/>
        <w:jc w:val="center"/>
      </w:pPr>
      <w:r>
        <w:drawing>
          <wp:inline xmlns:a="http://schemas.openxmlformats.org/drawingml/2006/main" xmlns:pic="http://schemas.openxmlformats.org/drawingml/2006/picture">
            <wp:extent cx="5328000" cy="3041655"/>
            <wp:docPr id="39" name="Picture 39"/>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Reconciliation dialog with account selection and the Import link visible</w:t>
      </w:r>
    </w:p>
    <w:p>
      <w:pPr>
        <w:pStyle w:val="Heading3"/>
        <w:keepNext/>
        <w:keepLines/>
        <w:ind w:left="0"/>
        <w:outlineLvl w:val="2"/>
      </w:pPr>
      <w:r>
        <w:rPr>
          <w:b/>
          <w:color w:val="404040"/>
          <w:sz w:val="28"/>
          <w:rFonts w:ascii="Inter" w:hAnsi="Inter" w:eastAsia="Noto Sans CJK JP" w:cs="Noto Sans CJK JP"/>
        </w:rPr>
        <w:t>Step 3: Download and prepare the bank transaction template</w:t>
      </w:r>
    </w:p>
    <w:p>
      <w:pPr>
        <w:keepNext/>
        <w:keepLines/>
      </w:pPr>
      <w:r>
        <w:rPr>
          <w:color w:val="404040"/>
          <w:sz w:val="24"/>
          <w:rFonts w:ascii="Inter" w:hAnsi="Inter" w:eastAsia="Noto Sans CJK JP" w:cs="Noto Sans CJK JP"/>
        </w:rPr>
        <w:t xml:space="preserve">On the import screen, click the link to download the </w:t>
      </w:r>
      <w:r>
        <w:rPr>
          <w:b/>
          <w:color w:val="404040"/>
          <w:sz w:val="24"/>
          <w:rFonts w:ascii="Inter" w:hAnsi="Inter" w:eastAsia="Noto Sans CJK JP" w:cs="Noto Sans CJK JP"/>
        </w:rPr>
        <w:t>Bank transaction template</w:t>
      </w:r>
      <w:r>
        <w:rPr>
          <w:color w:val="404040"/>
          <w:sz w:val="24"/>
          <w:rFonts w:ascii="Inter" w:hAnsi="Inter" w:eastAsia="Noto Sans CJK JP" w:cs="Noto Sans CJK JP"/>
        </w:rPr>
        <w:t xml:space="preserve"> and open the downloaded Excel file. Enter your bank transaction data, ensuring columns such as POSTING DATE, TRANSACTION TYPE, DOCUMENT TYPE, DOCUMENT NUMBER, PAYEE, AMOUNT, and DESCRIPTION are filled in. Save the completed file as a </w:t>
      </w:r>
      <w:r>
        <w:rPr>
          <w:b/>
          <w:color w:val="404040"/>
          <w:sz w:val="24"/>
          <w:rFonts w:ascii="Inter" w:hAnsi="Inter" w:eastAsia="Noto Sans CJK JP" w:cs="Noto Sans CJK JP"/>
        </w:rPr>
        <w:t>CSV</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0" name="Picture 40"/>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Excel spreadsheet open with sample bank transaction data filled in</w:t>
      </w:r>
    </w:p>
    <w:p>
      <w:pPr>
        <w:pStyle w:val="Heading3"/>
        <w:keepNext/>
        <w:keepLines/>
        <w:ind w:left="0"/>
        <w:outlineLvl w:val="2"/>
      </w:pPr>
      <w:r>
        <w:rPr>
          <w:b/>
          <w:color w:val="404040"/>
          <w:sz w:val="28"/>
          <w:rFonts w:ascii="Inter" w:hAnsi="Inter" w:eastAsia="Noto Sans CJK JP" w:cs="Noto Sans CJK JP"/>
        </w:rPr>
        <w:t>Step 4: Import the completed CSV file</w:t>
      </w:r>
    </w:p>
    <w:p>
      <w:pPr>
        <w:keepNext/>
        <w:keepLines/>
      </w:pPr>
      <w:r>
        <w:rPr>
          <w:color w:val="404040"/>
          <w:sz w:val="24"/>
          <w:rFonts w:ascii="Inter" w:hAnsi="Inter" w:eastAsia="Noto Sans CJK JP" w:cs="Noto Sans CJK JP"/>
        </w:rPr>
        <w:t xml:space="preserve">Return to the import dialog in Sage Intacct, click </w:t>
      </w:r>
      <w:r>
        <w:rPr>
          <w:b/>
          <w:color w:val="404040"/>
          <w:sz w:val="24"/>
          <w:rFonts w:ascii="Inter" w:hAnsi="Inter" w:eastAsia="Noto Sans CJK JP" w:cs="Noto Sans CJK JP"/>
        </w:rPr>
        <w:t>Choose Files</w:t>
      </w:r>
      <w:r>
        <w:rPr>
          <w:color w:val="404040"/>
          <w:sz w:val="24"/>
          <w:rFonts w:ascii="Inter" w:hAnsi="Inter" w:eastAsia="Noto Sans CJK JP" w:cs="Noto Sans CJK JP"/>
        </w:rPr>
        <w:t xml:space="preserve">, and select your saved CSV file, for example </w:t>
      </w:r>
      <w:r>
        <w:rPr>
          <w:b/>
          <w:color w:val="404040"/>
          <w:sz w:val="24"/>
          <w:rFonts w:ascii="Inter" w:hAnsi="Inter" w:eastAsia="Noto Sans CJK JP" w:cs="Noto Sans CJK JP"/>
        </w:rPr>
        <w:t>Bank_Reconciliation.csv</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upload the file.</w:t>
      </w:r>
    </w:p>
    <w:p>
      <w:pPr>
        <w:keepNext/>
        <w:keepLines/>
        <w:jc w:val="center"/>
      </w:pPr>
      <w:r>
        <w:drawing>
          <wp:inline xmlns:a="http://schemas.openxmlformats.org/drawingml/2006/main" xmlns:pic="http://schemas.openxmlformats.org/drawingml/2006/picture">
            <wp:extent cx="5328000" cy="3041655"/>
            <wp:docPr id="41" name="Picture 41"/>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File selection dialog with Bank_Reconciliation.csv highlighted</w:t>
      </w:r>
    </w:p>
    <w:p>
      <w:pPr>
        <w:pStyle w:val="Heading3"/>
        <w:keepNext/>
        <w:keepLines/>
        <w:ind w:left="0"/>
        <w:outlineLvl w:val="2"/>
      </w:pPr>
      <w:r>
        <w:rPr>
          <w:b/>
          <w:color w:val="404040"/>
          <w:sz w:val="28"/>
          <w:rFonts w:ascii="Inter" w:hAnsi="Inter" w:eastAsia="Noto Sans CJK JP" w:cs="Noto Sans CJK JP"/>
        </w:rPr>
        <w:t>Step 5: Confirm the applied rule set</w:t>
      </w:r>
    </w:p>
    <w:p>
      <w:pPr/>
      <w:r>
        <w:rPr>
          <w:color w:val="404040"/>
          <w:sz w:val="24"/>
          <w:rFonts w:ascii="Inter" w:hAnsi="Inter" w:eastAsia="Noto Sans CJK JP" w:cs="Noto Sans CJK JP"/>
        </w:rPr>
        <w:t xml:space="preserve">After uploading, the "Reconciliation" dialog displays the </w:t>
      </w:r>
      <w:r>
        <w:rPr>
          <w:b/>
          <w:color w:val="404040"/>
          <w:sz w:val="24"/>
          <w:rFonts w:ascii="Inter" w:hAnsi="Inter" w:eastAsia="Noto Sans CJK JP" w:cs="Noto Sans CJK JP"/>
        </w:rPr>
        <w:t>Applied rule set</w:t>
      </w:r>
      <w:r>
        <w:rPr>
          <w:color w:val="404040"/>
          <w:sz w:val="24"/>
          <w:rFonts w:ascii="Inter" w:hAnsi="Inter" w:eastAsia="Noto Sans CJK JP" w:cs="Noto Sans CJK JP"/>
        </w:rPr>
        <w:t xml:space="preserve"> option. Review the current rule set applied to the account and make any necessary changes. Confirm all reconciliation details are correct:</w:t>
      </w:r>
    </w:p>
    <w:p>
      <w:pPr>
        <w:pStyle w:val="ListBullet2"/>
      </w:pPr>
      <w:r>
        <w:rPr>
          <w:b/>
          <w:color w:val="404040"/>
          <w:sz w:val="24"/>
          <w:rFonts w:ascii="Inter" w:hAnsi="Inter" w:eastAsia="Noto Sans CJK JP" w:cs="Noto Sans CJK JP"/>
        </w:rPr>
        <w:t>Account to reconcile:</w:t>
      </w:r>
      <w:r>
        <w:rPr>
          <w:color w:val="404040"/>
          <w:sz w:val="24"/>
          <w:rFonts w:ascii="Inter" w:hAnsi="Inter" w:eastAsia="Noto Sans CJK JP" w:cs="Noto Sans CJK JP"/>
        </w:rPr>
        <w:t xml:space="preserve"> Current Account I – Halifax (GBP)</w:t>
      </w:r>
    </w:p>
    <w:p>
      <w:pPr>
        <w:pStyle w:val="ListBullet2"/>
      </w:pPr>
      <w:r>
        <w:rPr>
          <w:b/>
          <w:color w:val="404040"/>
          <w:sz w:val="24"/>
          <w:rFonts w:ascii="Inter" w:hAnsi="Inter" w:eastAsia="Noto Sans CJK JP" w:cs="Noto Sans CJK JP"/>
        </w:rPr>
        <w:t>Beginning balance cutoff date:</w:t>
      </w:r>
      <w:r>
        <w:rPr>
          <w:color w:val="404040"/>
          <w:sz w:val="24"/>
          <w:rFonts w:ascii="Inter" w:hAnsi="Inter" w:eastAsia="Noto Sans CJK JP" w:cs="Noto Sans CJK JP"/>
        </w:rPr>
        <w:t xml:space="preserve"> 01/09/2022</w:t>
      </w:r>
    </w:p>
    <w:p>
      <w:pPr>
        <w:pStyle w:val="ListBullet2"/>
      </w:pPr>
      <w:r>
        <w:rPr>
          <w:b/>
          <w:color w:val="404040"/>
          <w:sz w:val="24"/>
          <w:rFonts w:ascii="Inter" w:hAnsi="Inter" w:eastAsia="Noto Sans CJK JP" w:cs="Noto Sans CJK JP"/>
        </w:rPr>
        <w:t>Statement ending date:</w:t>
      </w:r>
      <w:r>
        <w:rPr>
          <w:color w:val="404040"/>
          <w:sz w:val="24"/>
          <w:rFonts w:ascii="Inter" w:hAnsi="Inter" w:eastAsia="Noto Sans CJK JP" w:cs="Noto Sans CJK JP"/>
        </w:rPr>
        <w:t xml:space="preserve"> 30/09/2022</w:t>
      </w:r>
    </w:p>
    <w:p>
      <w:pPr>
        <w:pStyle w:val="ListBullet2"/>
      </w:pPr>
      <w:r>
        <w:rPr>
          <w:b/>
          <w:color w:val="404040"/>
          <w:sz w:val="24"/>
          <w:rFonts w:ascii="Inter" w:hAnsi="Inter" w:eastAsia="Noto Sans CJK JP" w:cs="Noto Sans CJK JP"/>
        </w:rPr>
        <w:t>Statement ending balance:</w:t>
      </w:r>
      <w:r>
        <w:rPr>
          <w:color w:val="404040"/>
          <w:sz w:val="24"/>
          <w:rFonts w:ascii="Inter" w:hAnsi="Inter" w:eastAsia="Noto Sans CJK JP" w:cs="Noto Sans CJK JP"/>
        </w:rPr>
        <w:t xml:space="preserve"> 263,084.50</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42" name="Picture 42"/>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Reconciliation dialog showing the applied rule set and reconciliation details</w:t>
      </w:r>
    </w:p>
    <w:p>
      <w:pPr/>
      <w:r>
        <w:rPr>
          <w:color w:val="404040"/>
          <w:sz w:val="24"/>
          <w:rFonts w:ascii="Inter" w:hAnsi="Inter" w:eastAsia="Noto Sans CJK JP" w:cs="Noto Sans CJK JP"/>
        </w:rPr>
        <w:t>By following these steps, you ensure your bank reconciliation process in Sage Intacct is accurate and uses the correct rule sets and templates for importing transactions.</w:t>
      </w:r>
    </w:p>
    <w:p>
      <w:pPr>
        <w:pStyle w:val="Heading3"/>
        <w:keepNext/>
        <w:keepLines/>
        <w:ind w:left="0"/>
        <w:outlineLvl w:val="2"/>
      </w:pPr>
      <w:r>
        <w:rPr>
          <w:b/>
          <w:color w:val="404040"/>
          <w:sz w:val="28"/>
          <w:rFonts w:ascii="Inter" w:hAnsi="Inter" w:eastAsia="Noto Sans CJK JP" w:cs="Noto Sans CJK JP"/>
        </w:rPr>
        <w:t>Step 6: Let Sage Intacct match or create transactions</w:t>
      </w:r>
    </w:p>
    <w:p>
      <w:pPr/>
      <w:r>
        <w:rPr>
          <w:color w:val="404040"/>
          <w:sz w:val="24"/>
          <w:rFonts w:ascii="Inter" w:hAnsi="Inter" w:eastAsia="Noto Sans CJK JP" w:cs="Noto Sans CJK JP"/>
        </w:rPr>
        <w:t>After importing your bank transactions, Sage Intacct automatically matches or creates transactions according to the rules you configured. On the "Reconcile Bank Account" screen, review:</w:t>
      </w:r>
    </w:p>
    <w:p>
      <w:pPr>
        <w:pStyle w:val="ListBullet2"/>
      </w:pPr>
      <w:r>
        <w:rPr>
          <w:color w:val="404040"/>
          <w:sz w:val="24"/>
          <w:rFonts w:ascii="Inter" w:hAnsi="Inter" w:eastAsia="Noto Sans CJK JP" w:cs="Noto Sans CJK JP"/>
        </w:rPr>
        <w:t>Account details (e.g., Current Account I – Halifax (GBP))</w:t>
      </w:r>
    </w:p>
    <w:p>
      <w:pPr>
        <w:pStyle w:val="ListBullet2"/>
      </w:pPr>
      <w:r>
        <w:rPr>
          <w:color w:val="404040"/>
          <w:sz w:val="24"/>
          <w:rFonts w:ascii="Inter" w:hAnsi="Inter" w:eastAsia="Noto Sans CJK JP" w:cs="Noto Sans CJK JP"/>
        </w:rPr>
        <w:t>Statement ending date, last reconciled, unmatched transactions, matched deposits/credits, balances, and difference</w:t>
      </w:r>
    </w:p>
    <w:p>
      <w:pPr>
        <w:keepNext/>
        <w:keepLines/>
      </w:pPr>
      <w:r>
        <w:rPr>
          <w:color w:val="404040"/>
          <w:sz w:val="24"/>
          <w:rFonts w:ascii="Inter" w:hAnsi="Inter" w:eastAsia="Noto Sans CJK JP" w:cs="Noto Sans CJK JP"/>
        </w:rPr>
        <w:t xml:space="preserve">Use the tabs to view "Intacct" and "Bank" transactions. Filter by state, transaction type, bank amount, cheque/document number, or use "More filters." Click </w:t>
      </w:r>
      <w:r>
        <w:rPr>
          <w:b/>
          <w:color w:val="404040"/>
          <w:sz w:val="24"/>
          <w:rFonts w:ascii="Inter" w:hAnsi="Inter" w:eastAsia="Noto Sans CJK JP" w:cs="Noto Sans CJK JP"/>
        </w:rPr>
        <w:t>Match transactions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Unmatch transactions</w:t>
      </w:r>
      <w:r>
        <w:rPr>
          <w:color w:val="404040"/>
          <w:sz w:val="24"/>
          <w:rFonts w:ascii="Inter" w:hAnsi="Inter" w:eastAsia="Noto Sans CJK JP" w:cs="Noto Sans CJK JP"/>
        </w:rPr>
        <w:t xml:space="preserve"> as needed. The transaction list includes columns for GL post date, cheque/document number, bank amount, payee, description, transaction type, payment type, transaction date, currency, amount, and state.</w:t>
      </w:r>
    </w:p>
    <w:p>
      <w:pPr>
        <w:keepNext/>
        <w:keepLines/>
        <w:jc w:val="center"/>
      </w:pPr>
      <w:r>
        <w:drawing>
          <wp:inline xmlns:a="http://schemas.openxmlformats.org/drawingml/2006/main" xmlns:pic="http://schemas.openxmlformats.org/drawingml/2006/picture">
            <wp:extent cx="5328000" cy="3041655"/>
            <wp:docPr id="43" name="Picture 43"/>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Reconcile Bank Account screen showing unmatched and matched transactions, filters, and the transaction list</w:t>
      </w:r>
    </w:p>
    <w:p>
      <w:pPr>
        <w:pStyle w:val="Heading2"/>
        <w:keepNext/>
        <w:keepLines/>
        <w:ind w:left="0"/>
        <w:outlineLvl w:val="1"/>
      </w:pPr>
      <w:r>
        <w:rPr>
          <w:b/>
          <w:color w:val="404040"/>
          <w:sz w:val="32"/>
          <w:rFonts w:ascii="Inter" w:hAnsi="Inter" w:eastAsia="Noto Sans CJK JP" w:cs="Noto Sans CJK JP"/>
        </w:rPr>
        <w:t>Setting up bank feeds</w:t>
      </w:r>
    </w:p>
    <w:p>
      <w:pPr>
        <w:pStyle w:val="Heading3"/>
        <w:keepNext/>
        <w:keepLines/>
        <w:ind w:left="0"/>
        <w:outlineLvl w:val="2"/>
      </w:pPr>
      <w:r>
        <w:rPr>
          <w:b/>
          <w:color w:val="404040"/>
          <w:sz w:val="28"/>
          <w:rFonts w:ascii="Inter" w:hAnsi="Inter" w:eastAsia="Noto Sans CJK JP" w:cs="Noto Sans CJK JP"/>
        </w:rPr>
        <w:t>Prerequisite: Enable ISO country codes</w:t>
      </w:r>
    </w:p>
    <w:p>
      <w:pPr>
        <w:keepNext/>
        <w:keepLines/>
      </w:pPr>
      <w:r>
        <w:rPr>
          <w:color w:val="404040"/>
          <w:sz w:val="24"/>
          <w:rFonts w:ascii="Inter" w:hAnsi="Inter" w:eastAsia="Noto Sans CJK JP" w:cs="Noto Sans CJK JP"/>
        </w:rPr>
        <w:t xml:space="preserve">Before using bank feeds, ensure ISO country codes are enabled for your company. Navigate to </w:t>
      </w:r>
      <w:r>
        <w:rPr>
          <w:b/>
          <w:color w:val="404040"/>
          <w:sz w:val="24"/>
          <w:rFonts w:ascii="Inter" w:hAnsi="Inter" w:eastAsia="Noto Sans CJK JP" w:cs="Noto Sans CJK JP"/>
        </w:rPr>
        <w:t>Company Information</w:t>
      </w:r>
      <w:r>
        <w:rPr>
          <w:color w:val="404040"/>
          <w:sz w:val="24"/>
          <w:rFonts w:ascii="Inter" w:hAnsi="Inter" w:eastAsia="Noto Sans CJK JP" w:cs="Noto Sans CJK JP"/>
        </w:rPr>
        <w:t xml:space="preserve"> under the "Company" menu, and in the "General information" tab, verify the </w:t>
      </w:r>
      <w:r>
        <w:rPr>
          <w:b/>
          <w:color w:val="404040"/>
          <w:sz w:val="24"/>
          <w:rFonts w:ascii="Inter" w:hAnsi="Inter" w:eastAsia="Noto Sans CJK JP" w:cs="Noto Sans CJK JP"/>
        </w:rPr>
        <w:t>Use ISO country codes</w:t>
      </w:r>
      <w:r>
        <w:rPr>
          <w:color w:val="404040"/>
          <w:sz w:val="24"/>
          <w:rFonts w:ascii="Inter" w:hAnsi="Inter" w:eastAsia="Noto Sans CJK JP" w:cs="Noto Sans CJK JP"/>
        </w:rPr>
        <w:t xml:space="preserve"> checkbox is checked. This setting is required to receive bank feeds.</w:t>
      </w:r>
    </w:p>
    <w:p>
      <w:pPr>
        <w:keepNext/>
        <w:keepLines/>
        <w:jc w:val="center"/>
      </w:pPr>
      <w:r>
        <w:drawing>
          <wp:inline xmlns:a="http://schemas.openxmlformats.org/drawingml/2006/main" xmlns:pic="http://schemas.openxmlformats.org/drawingml/2006/picture">
            <wp:extent cx="5328000" cy="3041655"/>
            <wp:docPr id="44" name="Picture 44"/>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jc w:val="center"/>
      </w:pPr>
      <w:r>
        <w:rPr>
          <w:b/>
          <w:color w:val="404040"/>
        </w:rPr>
        <w:t>Company information screen with the Use ISO country codes checkbox enabled</w:t>
      </w:r>
    </w:p>
    <w:p>
      <w:pPr>
        <w:pStyle w:val="Heading3"/>
        <w:keepNext/>
        <w:keepLines/>
        <w:ind w:left="0"/>
        <w:outlineLvl w:val="2"/>
      </w:pPr>
      <w:r>
        <w:rPr>
          <w:b/>
          <w:color w:val="404040"/>
          <w:sz w:val="28"/>
          <w:rFonts w:ascii="Inter" w:hAnsi="Inter" w:eastAsia="Noto Sans CJK JP" w:cs="Noto Sans CJK JP"/>
        </w:rPr>
        <w:t>Step 1: Subscribe to Sage Cloud Services</w:t>
      </w:r>
    </w:p>
    <w:p>
      <w:pPr>
        <w:keepNext/>
        <w:keepLines/>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Sage Cloud Services</w:t>
      </w:r>
      <w:r>
        <w:rPr>
          <w:color w:val="404040"/>
          <w:sz w:val="24"/>
          <w:rFonts w:ascii="Inter" w:hAnsi="Inter" w:eastAsia="Noto Sans CJK JP" w:cs="Noto Sans CJK JP"/>
        </w:rPr>
        <w:t xml:space="preserve"> section in the Subscriptions menu. If you're not already subscribed, enable the toggle to subscribe. If you are already subscribed, the </w:t>
      </w:r>
      <w:r>
        <w:rPr>
          <w:b/>
          <w:color w:val="404040"/>
          <w:sz w:val="24"/>
          <w:rFonts w:ascii="Inter" w:hAnsi="Inter" w:eastAsia="Noto Sans CJK JP" w:cs="Noto Sans CJK JP"/>
        </w:rPr>
        <w:t>Configure</w:t>
      </w:r>
      <w:r>
        <w:rPr>
          <w:color w:val="404040"/>
          <w:sz w:val="24"/>
          <w:rFonts w:ascii="Inter" w:hAnsi="Inter" w:eastAsia="Noto Sans CJK JP" w:cs="Noto Sans CJK JP"/>
        </w:rPr>
        <w:t xml:space="preserve"> option will be visible.</w:t>
      </w:r>
    </w:p>
    <w:p>
      <w:pPr>
        <w:keepNext/>
        <w:keepLines/>
        <w:jc w:val="center"/>
      </w:pPr>
      <w:r>
        <w:drawing>
          <wp:inline xmlns:a="http://schemas.openxmlformats.org/drawingml/2006/main" xmlns:pic="http://schemas.openxmlformats.org/drawingml/2006/picture">
            <wp:extent cx="5328000" cy="3041655"/>
            <wp:docPr id="45" name="Picture 45"/>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jc w:val="center"/>
      </w:pPr>
      <w:r>
        <w:rPr>
          <w:b/>
          <w:color w:val="404040"/>
        </w:rPr>
        <w:t>Subscriptions screen showing Sage Cloud Services with the Configure option enabled</w:t>
      </w:r>
    </w:p>
    <w:p>
      <w:pPr>
        <w:pStyle w:val="Heading3"/>
        <w:keepNext/>
        <w:keepLines/>
        <w:ind w:left="0"/>
        <w:outlineLvl w:val="2"/>
      </w:pPr>
      <w:r>
        <w:rPr>
          <w:b/>
          <w:color w:val="404040"/>
          <w:sz w:val="28"/>
          <w:rFonts w:ascii="Inter" w:hAnsi="Inter" w:eastAsia="Noto Sans CJK JP" w:cs="Noto Sans CJK JP"/>
        </w:rPr>
        <w:t>Step 2: Configure Sage Cloud Services and enable bank feeds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Configure</w:t>
      </w:r>
      <w:r>
        <w:rPr>
          <w:color w:val="404040"/>
          <w:sz w:val="24"/>
          <w:rFonts w:ascii="Inter" w:hAnsi="Inter" w:eastAsia="Noto Sans CJK JP" w:cs="Noto Sans CJK JP"/>
        </w:rPr>
        <w:t xml:space="preserve"> next to Sage Cloud Services. In the configuration screen, check </w:t>
      </w:r>
      <w:r>
        <w:rPr>
          <w:b/>
          <w:color w:val="404040"/>
          <w:sz w:val="24"/>
          <w:rFonts w:ascii="Inter" w:hAnsi="Inter" w:eastAsia="Noto Sans CJK JP" w:cs="Noto Sans CJK JP"/>
        </w:rPr>
        <w:t>Enable bank feeds</w:t>
      </w:r>
      <w:r>
        <w:rPr>
          <w:color w:val="404040"/>
          <w:sz w:val="24"/>
          <w:rFonts w:ascii="Inter" w:hAnsi="Inter" w:eastAsia="Noto Sans CJK JP" w:cs="Noto Sans CJK JP"/>
        </w:rPr>
        <w:t xml:space="preserve">. Optionally, enable </w:t>
      </w:r>
      <w:r>
        <w:rPr>
          <w:b/>
          <w:color w:val="404040"/>
          <w:sz w:val="24"/>
          <w:rFonts w:ascii="Inter" w:hAnsi="Inter" w:eastAsia="Noto Sans CJK JP" w:cs="Noto Sans CJK JP"/>
        </w:rPr>
        <w:t>Enable bank file payment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Enable online VAT and GST filing</w:t>
      </w:r>
      <w:r>
        <w:rPr>
          <w:color w:val="404040"/>
          <w:sz w:val="24"/>
          <w:rFonts w:ascii="Inter" w:hAnsi="Inter" w:eastAsia="Noto Sans CJK JP" w:cs="Noto Sans CJK JP"/>
        </w:rPr>
        <w:t xml:space="preserve"> if required. Review the list of entities and confirm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for each is "Subscribed," so every entity in your organization is automatically subscribed and can use bank feeds.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your changes.</w:t>
      </w:r>
    </w:p>
    <w:p>
      <w:pPr>
        <w:keepNext/>
        <w:keepLines/>
        <w:jc w:val="center"/>
      </w:pPr>
      <w:r>
        <w:drawing>
          <wp:inline xmlns:a="http://schemas.openxmlformats.org/drawingml/2006/main" xmlns:pic="http://schemas.openxmlformats.org/drawingml/2006/picture">
            <wp:extent cx="5328000" cy="3041655"/>
            <wp:docPr id="46" name="Picture 46"/>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jc w:val="center"/>
      </w:pPr>
      <w:r>
        <w:rPr>
          <w:b/>
          <w:color w:val="404040"/>
        </w:rPr>
        <w:t>Configure Sage Cloud Services screen with Enable bank feeds checked and all entities subscribed</w:t>
      </w:r>
    </w:p>
    <w:p>
      <w:pPr/>
      <w:r>
        <w:rPr>
          <w:color w:val="404040"/>
          <w:sz w:val="24"/>
          <w:rFonts w:ascii="Inter" w:hAnsi="Inter" w:eastAsia="Noto Sans CJK JP" w:cs="Noto Sans CJK JP"/>
        </w:rPr>
        <w:t>By following these steps, you ensure Sage Intacct is properly configured to automate bank reconciliation using rule sets and bank feeds, with all necessary prerequisites and subscriptions enabled for your company and entities.</w:t>
      </w:r>
    </w:p>
    <w:p>
      <w:pPr>
        <w:pStyle w:val="Heading3"/>
        <w:keepNext/>
        <w:keepLines/>
        <w:ind w:left="0"/>
        <w:outlineLvl w:val="2"/>
      </w:pPr>
      <w:r>
        <w:rPr>
          <w:b/>
          <w:color w:val="404040"/>
          <w:sz w:val="28"/>
          <w:rFonts w:ascii="Inter" w:hAnsi="Inter" w:eastAsia="Noto Sans CJK JP" w:cs="Noto Sans CJK JP"/>
        </w:rPr>
        <w:t>Step 3: Connect each account at the entity level</w:t>
      </w:r>
    </w:p>
    <w:p>
      <w:pPr>
        <w:keepNext/>
        <w:keepLines/>
      </w:pPr>
      <w:r>
        <w:rPr>
          <w:color w:val="404040"/>
          <w:sz w:val="24"/>
          <w:rFonts w:ascii="Inter" w:hAnsi="Inter" w:eastAsia="Noto Sans CJK JP" w:cs="Noto Sans CJK JP"/>
        </w:rPr>
        <w:t>Each bank account must be connected separately for each entity within Sage Intacct. The dashboard displays a banner reading "NOW AT ENTITY LEVEL" to indicate you are working at the entity level. Make sure you are on the main Sage Intacct dashboard, where you can access applications and resources.</w:t>
      </w:r>
    </w:p>
    <w:p>
      <w:pPr>
        <w:keepNext/>
        <w:keepLines/>
        <w:jc w:val="center"/>
      </w:pPr>
      <w:r>
        <w:drawing>
          <wp:inline xmlns:a="http://schemas.openxmlformats.org/drawingml/2006/main" xmlns:pic="http://schemas.openxmlformats.org/drawingml/2006/picture">
            <wp:extent cx="5328000" cy="3041655"/>
            <wp:docPr id="47" name="Picture 47"/>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with the "NOW AT ENTITY LEVEL" banner, showing navigation menus and product updates</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application from the main menu, click </w:t>
      </w:r>
      <w:r>
        <w:rPr>
          <w:b/>
          <w:color w:val="404040"/>
          <w:sz w:val="24"/>
          <w:rFonts w:ascii="Inter" w:hAnsi="Inter" w:eastAsia="Noto Sans CJK JP" w:cs="Noto Sans CJK JP"/>
        </w:rPr>
        <w:t>Setup</w:t>
      </w:r>
      <w:r>
        <w:rPr>
          <w:color w:val="404040"/>
          <w:sz w:val="24"/>
          <w:rFonts w:ascii="Inter" w:hAnsi="Inter" w:eastAsia="Noto Sans CJK JP" w:cs="Noto Sans CJK JP"/>
        </w:rPr>
        <w:t xml:space="preserve">, then </w:t>
      </w:r>
      <w:r>
        <w:rPr>
          <w:b/>
          <w:color w:val="404040"/>
          <w:sz w:val="24"/>
          <w:rFonts w:ascii="Inter" w:hAnsi="Inter" w:eastAsia="Noto Sans CJK JP" w:cs="Noto Sans CJK JP"/>
        </w:rPr>
        <w:t>Accounts</w:t>
      </w:r>
      <w:r>
        <w:rPr>
          <w:color w:val="404040"/>
          <w:sz w:val="24"/>
          <w:rFonts w:ascii="Inter" w:hAnsi="Inter" w:eastAsia="Noto Sans CJK JP" w:cs="Noto Sans CJK JP"/>
        </w:rPr>
        <w:t>. Select the account type you want to connect to a bank feed, for example Current Account B. The screen displays account details such as account number, bank name, routing number, country, status, and currency.</w:t>
      </w:r>
    </w:p>
    <w:p>
      <w:pPr>
        <w:keepNext/>
        <w:keepLines/>
        <w:jc w:val="center"/>
      </w:pPr>
      <w:r>
        <w:drawing>
          <wp:inline xmlns:a="http://schemas.openxmlformats.org/drawingml/2006/main" xmlns:pic="http://schemas.openxmlformats.org/drawingml/2006/picture">
            <wp:extent cx="5328000" cy="3041655"/>
            <wp:docPr id="48" name="Picture 48"/>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jc w:val="center"/>
      </w:pPr>
      <w:r>
        <w:rPr>
          <w:b/>
          <w:color w:val="404040"/>
        </w:rPr>
        <w:t>Current Account Information screen with account details and navigation tabs (Details, Cheque printing, Bank file, Banking cloud, Payment providers)</w:t>
      </w:r>
    </w:p>
    <w:p>
      <w:pPr>
        <w:pStyle w:val="Heading3"/>
        <w:keepNext/>
        <w:keepLines/>
        <w:ind w:left="0"/>
        <w:outlineLvl w:val="2"/>
      </w:pPr>
      <w:r>
        <w:rPr>
          <w:b/>
          <w:color w:val="404040"/>
          <w:sz w:val="28"/>
          <w:rFonts w:ascii="Inter" w:hAnsi="Inter" w:eastAsia="Noto Sans CJK JP" w:cs="Noto Sans CJK JP"/>
        </w:rPr>
        <w:t>Step 4: Connect to your bank via Banking Cloud</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Banking cloud</w:t>
      </w:r>
      <w:r>
        <w:rPr>
          <w:color w:val="404040"/>
          <w:sz w:val="24"/>
          <w:rFonts w:ascii="Inter" w:hAnsi="Inter" w:eastAsia="Noto Sans CJK JP" w:cs="Noto Sans CJK JP"/>
        </w:rPr>
        <w:t xml:space="preserve"> tab within the account information screen, then click </w:t>
      </w:r>
      <w:r>
        <w:rPr>
          <w:b/>
          <w:color w:val="404040"/>
          <w:sz w:val="24"/>
          <w:rFonts w:ascii="Inter" w:hAnsi="Inter" w:eastAsia="Noto Sans CJK JP" w:cs="Noto Sans CJK JP"/>
        </w:rPr>
        <w:t>Connect</w:t>
      </w:r>
      <w:r>
        <w:rPr>
          <w:color w:val="404040"/>
          <w:sz w:val="24"/>
          <w:rFonts w:ascii="Inter" w:hAnsi="Inter" w:eastAsia="Noto Sans CJK JP" w:cs="Noto Sans CJK JP"/>
        </w:rPr>
        <w:t xml:space="preserve"> to begin the bank connection process. A new screen prompts you to find your bank. Use the search bar to enter your bank's name, or select from the list of available banks, such as HSBC, Lloyds, Barclays, Santander, TSB, Starling, Tide, or Royal Bank of Scotland. Confirm the correct country is selected, for example United Kingdom.</w:t>
      </w:r>
    </w:p>
    <w:p>
      <w:pPr>
        <w:keepNext/>
        <w:keepLines/>
        <w:jc w:val="center"/>
      </w:pPr>
      <w:r>
        <w:drawing>
          <wp:inline xmlns:a="http://schemas.openxmlformats.org/drawingml/2006/main" xmlns:pic="http://schemas.openxmlformats.org/drawingml/2006/picture">
            <wp:extent cx="5328000" cy="3041655"/>
            <wp:docPr id="49" name="Picture 49"/>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jc w:val="center"/>
      </w:pPr>
      <w:r>
        <w:rPr>
          <w:b/>
          <w:color w:val="404040"/>
        </w:rPr>
        <w:t>Connect your bank screen with a search bar and a list of major UK banks to choose from</w:t>
      </w:r>
    </w:p>
    <w:p>
      <w:pPr>
        <w:pStyle w:val="Heading3"/>
        <w:keepNext/>
        <w:keepLines/>
        <w:ind w:left="0"/>
        <w:outlineLvl w:val="2"/>
      </w:pPr>
      <w:r>
        <w:rPr>
          <w:b/>
          <w:color w:val="404040"/>
          <w:sz w:val="28"/>
          <w:rFonts w:ascii="Inter" w:hAnsi="Inter" w:eastAsia="Noto Sans CJK JP" w:cs="Noto Sans CJK JP"/>
        </w:rPr>
        <w:t>Step 5: Sign in and select the account and start date</w:t>
      </w:r>
    </w:p>
    <w:p>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Connect</w:t>
      </w:r>
      <w:r>
        <w:rPr>
          <w:color w:val="404040"/>
          <w:sz w:val="24"/>
          <w:rFonts w:ascii="Inter" w:hAnsi="Inter" w:eastAsia="Noto Sans CJK JP" w:cs="Noto Sans CJK JP"/>
        </w:rPr>
        <w:t>, sign in to your online banking as prompted, select the appropriate bank account, and choose the start date for which you want to begin downloading bank transactions into Sage Intacct.</w:t>
      </w:r>
    </w:p>
    <w:p>
      <w:pPr>
        <w:pStyle w:val="Heading3"/>
        <w:keepNext/>
        <w:keepLines/>
        <w:ind w:left="0"/>
        <w:outlineLvl w:val="2"/>
      </w:pPr>
      <w:r>
        <w:rPr>
          <w:b/>
          <w:color w:val="404040"/>
          <w:sz w:val="28"/>
          <w:rFonts w:ascii="Inter" w:hAnsi="Inter" w:eastAsia="Noto Sans CJK JP" w:cs="Noto Sans CJK JP"/>
        </w:rPr>
        <w:t>Step 6: Verify connection and review bank feed status</w:t>
      </w:r>
    </w:p>
    <w:p>
      <w:pPr/>
      <w:r>
        <w:rPr>
          <w:color w:val="404040"/>
          <w:sz w:val="24"/>
          <w:rFonts w:ascii="Inter" w:hAnsi="Inter" w:eastAsia="Noto Sans CJK JP" w:cs="Noto Sans CJK JP"/>
        </w:rPr>
        <w:t xml:space="preserve">Once connected, the </w:t>
      </w:r>
      <w:r>
        <w:rPr>
          <w:b/>
          <w:color w:val="404040"/>
          <w:sz w:val="24"/>
          <w:rFonts w:ascii="Inter" w:hAnsi="Inter" w:eastAsia="Noto Sans CJK JP" w:cs="Noto Sans CJK JP"/>
        </w:rPr>
        <w:t>Banking cloud</w:t>
      </w:r>
      <w:r>
        <w:rPr>
          <w:color w:val="404040"/>
          <w:sz w:val="24"/>
          <w:rFonts w:ascii="Inter" w:hAnsi="Inter" w:eastAsia="Noto Sans CJK JP" w:cs="Noto Sans CJK JP"/>
        </w:rPr>
        <w:t xml:space="preserve"> tab displays the connection status as "Connected," along with details such as:</w:t>
      </w:r>
    </w:p>
    <w:p>
      <w:pPr>
        <w:pStyle w:val="ListBullet2"/>
      </w:pPr>
      <w:r>
        <w:rPr>
          <w:color w:val="404040"/>
          <w:sz w:val="24"/>
          <w:rFonts w:ascii="Inter" w:hAnsi="Inter" w:eastAsia="Noto Sans CJK JP" w:cs="Noto Sans CJK JP"/>
        </w:rPr>
        <w:t>Account name and number (e.g., Current Account B – Halifax 12345678)</w:t>
      </w:r>
    </w:p>
    <w:p>
      <w:pPr>
        <w:pStyle w:val="ListBullet2"/>
      </w:pPr>
      <w:r>
        <w:rPr>
          <w:color w:val="404040"/>
          <w:sz w:val="24"/>
          <w:rFonts w:ascii="Inter" w:hAnsi="Inter" w:eastAsia="Noto Sans CJK JP" w:cs="Noto Sans CJK JP"/>
        </w:rPr>
        <w:t>Banking cloud provider (e.g., Sage Demo Bank Demo Bank)</w:t>
      </w:r>
    </w:p>
    <w:p>
      <w:pPr>
        <w:pStyle w:val="ListBullet2"/>
      </w:pPr>
      <w:r>
        <w:rPr>
          <w:color w:val="404040"/>
          <w:sz w:val="24"/>
          <w:rFonts w:ascii="Inter" w:hAnsi="Inter" w:eastAsia="Noto Sans CJK JP" w:cs="Noto Sans CJK JP"/>
        </w:rPr>
        <w:t>Last bank feed date (e.g., 27/09/2022)</w:t>
      </w:r>
    </w:p>
    <w:p>
      <w:pPr>
        <w:pStyle w:val="ListBullet2"/>
      </w:pPr>
      <w:r>
        <w:rPr>
          <w:color w:val="404040"/>
          <w:sz w:val="24"/>
          <w:rFonts w:ascii="Inter" w:hAnsi="Inter" w:eastAsia="Noto Sans CJK JP" w:cs="Noto Sans CJK JP"/>
        </w:rPr>
        <w:t>Status: Connected</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Refresh</w:t>
      </w:r>
      <w:r>
        <w:rPr>
          <w:color w:val="404040"/>
          <w:sz w:val="24"/>
          <w:rFonts w:ascii="Inter" w:hAnsi="Inter" w:eastAsia="Noto Sans CJK JP" w:cs="Noto Sans CJK JP"/>
        </w:rPr>
        <w:t xml:space="preserve">, </w:t>
      </w:r>
      <w:r>
        <w:rPr>
          <w:b/>
          <w:color w:val="404040"/>
          <w:sz w:val="24"/>
          <w:rFonts w:ascii="Inter" w:hAnsi="Inter" w:eastAsia="Noto Sans CJK JP" w:cs="Noto Sans CJK JP"/>
        </w:rPr>
        <w:t>Disconnect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Edit sign-in info</w:t>
      </w:r>
      <w:r>
        <w:rPr>
          <w:color w:val="404040"/>
          <w:sz w:val="24"/>
          <w:rFonts w:ascii="Inter" w:hAnsi="Inter" w:eastAsia="Noto Sans CJK JP" w:cs="Noto Sans CJK JP"/>
        </w:rPr>
        <w:t xml:space="preserve"> buttons as needed.</w:t>
      </w:r>
    </w:p>
    <w:p>
      <w:pPr>
        <w:keepNext/>
        <w:keepLines/>
        <w:jc w:val="center"/>
      </w:pPr>
      <w:r>
        <w:drawing>
          <wp:inline xmlns:a="http://schemas.openxmlformats.org/drawingml/2006/main" xmlns:pic="http://schemas.openxmlformats.org/drawingml/2006/picture">
            <wp:extent cx="5328000" cy="3041655"/>
            <wp:docPr id="50" name="Picture 50"/>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jc w:val="center"/>
      </w:pPr>
      <w:r>
        <w:rPr>
          <w:b/>
          <w:color w:val="404040"/>
        </w:rPr>
        <w:t>Banking cloud tab showing connected status, last bank feed date, and account details</w:t>
      </w:r>
    </w:p>
    <w:p>
      <w:pPr>
        <w:pStyle w:val="Heading3"/>
        <w:keepNext/>
        <w:keepLines/>
        <w:ind w:left="0"/>
        <w:outlineLvl w:val="2"/>
      </w:pPr>
      <w:r>
        <w:rPr>
          <w:b/>
          <w:color w:val="404040"/>
          <w:sz w:val="28"/>
          <w:rFonts w:ascii="Inter" w:hAnsi="Inter" w:eastAsia="Noto Sans CJK JP" w:cs="Noto Sans CJK JP"/>
        </w:rPr>
        <w:t>Understand automatic matching with bank feeds</w:t>
      </w:r>
    </w:p>
    <w:p>
      <w:pPr>
        <w:keepNext/>
        <w:keepLines/>
      </w:pPr>
      <w:r>
        <w:rPr>
          <w:color w:val="404040"/>
          <w:sz w:val="24"/>
          <w:rFonts w:ascii="Inter" w:hAnsi="Inter" w:eastAsia="Noto Sans CJK JP" w:cs="Noto Sans CJK JP"/>
        </w:rPr>
        <w:t>Each time you refresh a bank feed, incoming transactions are automatically matched to existing transactions in Sage Intacct, reducing manual effort and increasing reconciliation accuracy.</w:t>
      </w:r>
    </w:p>
    <w:p>
      <w:pPr>
        <w:keepNext/>
        <w:keepLines/>
        <w:jc w:val="center"/>
      </w:pPr>
      <w:r>
        <w:drawing>
          <wp:inline xmlns:a="http://schemas.openxmlformats.org/drawingml/2006/main" xmlns:pic="http://schemas.openxmlformats.org/drawingml/2006/picture">
            <wp:extent cx="5328000" cy="3041655"/>
            <wp:docPr id="51" name="Picture 51"/>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showing product updates and navigation menu, indicating a return to the main screen after reconciliation</w:t>
      </w:r>
    </w:p>
    <w:p>
      <w:pPr/>
      <w:r>
        <w:rPr>
          <w:color w:val="404040"/>
          <w:sz w:val="24"/>
          <w:rFonts w:ascii="Inter" w:hAnsi="Inter" w:eastAsia="Noto Sans CJK JP" w:cs="Noto Sans CJK JP"/>
        </w:rPr>
        <w:t>Bank feeds use the same rules and rule sets as when importing transactions manually, so transactions are matched or created automatically according to your configured rules.</w:t>
      </w:r>
    </w:p>
    <w:p>
      <w:pPr>
        <w:pStyle w:val="Heading2"/>
        <w:keepNext/>
        <w:keepLines/>
        <w:ind w:left="0"/>
        <w:outlineLvl w:val="1"/>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Once you understand how to reconcile a bank account in Sage Intacct manually, consider setting up bank transaction rules and rule sets to automate matching and transaction creation. From there, you can import transactions via CSV/QIF files or connect a live bank feed through Banking Cloud, so that each refresh automatically matches incoming transactions against your rules and reduces the manual work required for future reconciliations.</w:t>
      </w:r>
    </w:p>
    <w:p>
      <w:pPr>
        <w:keepNext/>
        <w:keepLines/>
        <w:jc w:val="center"/>
      </w:pPr>
      <w:r>
        <w:drawing>
          <wp:inline xmlns:a="http://schemas.openxmlformats.org/drawingml/2006/main" xmlns:pic="http://schemas.openxmlformats.org/drawingml/2006/picture">
            <wp:extent cx="5328000" cy="3041655"/>
            <wp:docPr id="52" name="Picture 52"/>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3041655"/>
                    </a:xfrm>
                    <a:prstGeom prst="rect"/>
                  </pic:spPr>
                </pic:pic>
              </a:graphicData>
            </a:graphic>
          </wp:inline>
        </w:drawing>
      </w:r>
    </w:p>
    <w:p>
      <w:pPr>
        <w:pStyle w:val="Caption"/>
        <w:jc w:val="center"/>
      </w:pPr>
      <w:r>
        <w:rPr>
          <w:b/>
          <w:color w:val="404040"/>
        </w:rPr>
        <w:t>Sage Intacct Bank Reconciliation User Guide title screen, with Acuity and Sage Business Partner branding</w:t>
      </w:r>
    </w:p>
    <w:p>
      <w:pPr/>
      <w:r>
        <w:br w:type="page"/>
      </w:r>
    </w:p>
    <w:sectPr w:rsidR="00FC693F" w:rsidRPr="0006063C" w:rsidSect="00034616">
      <w:headerReference w:type="default" r:id="rId40"/>
      <w:footerReference w:type="default" r:id="rId4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header" Target="header1.xm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