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keepNext/>
        <w:keepLines/>
        <w:outlineLvl w:val="0"/>
      </w:pPr>
      <w:r>
        <w:rPr>
          <w:b/>
          <w:color w:val="404040"/>
          <w:sz w:val="44"/>
          <w:rFonts w:ascii="Inter" w:hAnsi="Inter" w:eastAsia="Noto Sans CJK JP" w:cs="Noto Sans CJK JP"/>
        </w:rPr>
        <w:t>How to Do a Lockout Tagout Procedure for Oil and Gas Equipment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(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)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—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j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Two workers in a workshop, one operating machinery and the other communicating, illustrating reliance on verbal communication before standardized safety controls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Scope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j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;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'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j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End screen with "THANKS FOR WATCHING!", links for more videos, and the website trdsf.com. Social media handles are displayed at the bottom.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Energy Sources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: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s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(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)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Isolation Points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'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tbl>
      <w:tblPr>
        <w:tblW w:w="8640" w:type="dxa"/>
        <w:tblStyle w:val="TableGrid"/>
        <w:tblLook w:firstColumn="1" w:firstRow="1" w:lastColumn="0" w:lastRow="0" w:noHBand="0" w:noVBand="1" w:val="04A0"/>
        <w:jc w:val="center"/>
        <w:tblLayout w:type="fixed"/>
      </w:tblPr>
      <w:tblGrid>
        <w:gridCol w:w="1728"/>
        <w:gridCol w:w="1728"/>
        <w:gridCol w:w="1728"/>
        <w:gridCol w:w="1728"/>
        <w:gridCol w:w="1728"/>
      </w:tblGrid>
      <w:tr>
        <w:trPr>
          <w:cantSplit/>
        </w:trPr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k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q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</w:p>
        </w:tc>
      </w:tr>
      <w:tr>
        <w:trPr>
          <w:cantSplit/>
        </w:trPr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k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k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/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-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z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k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k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k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k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</w:p>
        </w:tc>
      </w:tr>
      <w:tr>
        <w:trPr>
          <w:cantSplit/>
        </w:trPr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-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z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k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k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k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k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</w:p>
        </w:tc>
      </w:tr>
      <w:tr>
        <w:trPr>
          <w:cantSplit/>
        </w:trPr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-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z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k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k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k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k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</w:p>
        </w:tc>
      </w:tr>
    </w:tbl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Lockout tag and lock applied to a breaker, with the tag reading "DANGER DO NOT OPERATE"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Lockout Steps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/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1</w:t>
      </w:r>
      <w:r>
        <w:rPr>
          <w:b/>
          <w:color w:val="404040"/>
          <w:sz w:val="24"/>
          <w:rFonts w:ascii="Inter" w:hAnsi="Inter" w:eastAsia="Noto Sans CJK JP" w:cs="Noto Sans CJK JP"/>
        </w:rPr>
        <w:t>: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f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k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</w:p>
    <w:p>
      <w:pPr/>
      <w:r>
        <w:br/>
      </w:r>
    </w:p>
    <w:p>
      <w:pPr>
        <w:pStyle w:val="ListNumber2"/>
      </w:pP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(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)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Number2"/>
      </w:pP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Number2"/>
      </w:pP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Number2"/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Instructional reminder to inspect the machine for any hidden or secondary energy sources, with a worker visible in the background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Worker in safety gear consulting a clipboard in front of industrial equipment during the preparation step</w:t>
      </w:r>
    </w:p>
    <w:p>
      <w:pPr>
        <w:keepNext/>
        <w:keepLines/>
      </w:pP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2</w:t>
      </w:r>
      <w:r>
        <w:rPr>
          <w:b/>
          <w:color w:val="404040"/>
          <w:sz w:val="24"/>
          <w:rFonts w:ascii="Inter" w:hAnsi="Inter" w:eastAsia="Noto Sans CJK JP" w:cs="Noto Sans CJK JP"/>
        </w:rPr>
        <w:t>: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w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q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br/>
      </w:r>
      <w:r>
        <w:rPr>
          <w:color w:val="404040"/>
          <w:sz w:val="24"/>
          <w:rFonts w:ascii="Inter" w:hAnsi="Inter" w:eastAsia="Noto Sans CJK JP" w:cs="Noto Sans CJK JP"/>
        </w:rPr>
        <w:t>5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'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br/>
      </w:r>
      <w:r>
        <w:rPr>
          <w:color w:val="404040"/>
          <w:sz w:val="24"/>
          <w:rFonts w:ascii="Inter" w:hAnsi="Inter" w:eastAsia="Noto Sans CJK JP" w:cs="Noto Sans CJK JP"/>
        </w:rPr>
        <w:t>6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Worker in a hard hat following manufacturer or company-specific shutdown procedures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7" name="Picture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Worker in safety gear completing the equipment shutdown in an industrial setting</w:t>
      </w:r>
    </w:p>
    <w:p>
      <w:pPr>
        <w:keepNext/>
        <w:keepLines/>
      </w:pP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3</w:t>
      </w:r>
      <w:r>
        <w:rPr>
          <w:b/>
          <w:color w:val="404040"/>
          <w:sz w:val="24"/>
          <w:rFonts w:ascii="Inter" w:hAnsi="Inter" w:eastAsia="Noto Sans CJK JP" w:cs="Noto Sans CJK JP"/>
        </w:rPr>
        <w:t>: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g</w:t>
      </w:r>
      <w:r>
        <w:rPr>
          <w:b/>
          <w:color w:val="404040"/>
          <w:sz w:val="24"/>
          <w:rFonts w:ascii="Inter" w:hAnsi="Inter" w:eastAsia="Noto Sans CJK JP" w:cs="Noto Sans CJK JP"/>
        </w:rPr>
        <w:t>y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br/>
      </w:r>
      <w:r>
        <w:rPr>
          <w:color w:val="404040"/>
          <w:sz w:val="24"/>
          <w:rFonts w:ascii="Inter" w:hAnsi="Inter" w:eastAsia="Noto Sans CJK JP" w:cs="Noto Sans CJK JP"/>
        </w:rPr>
        <w:t>7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br/>
      </w:r>
      <w:r>
        <w:rPr>
          <w:color w:val="404040"/>
          <w:sz w:val="24"/>
          <w:rFonts w:ascii="Inter" w:hAnsi="Inter" w:eastAsia="Noto Sans CJK JP" w:cs="Noto Sans CJK JP"/>
        </w:rPr>
        <w:t>8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8" name="Picture 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Close-up of a hand turning a red valve to isolate an energy source</w:t>
      </w:r>
    </w:p>
    <w:p>
      <w:pPr/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4</w:t>
      </w:r>
      <w:r>
        <w:rPr>
          <w:b/>
          <w:color w:val="404040"/>
          <w:sz w:val="24"/>
          <w:rFonts w:ascii="Inter" w:hAnsi="Inter" w:eastAsia="Noto Sans CJK JP" w:cs="Noto Sans CJK JP"/>
        </w:rPr>
        <w:t>: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y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k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g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v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br/>
      </w:r>
      <w:r>
        <w:rPr>
          <w:color w:val="404040"/>
          <w:sz w:val="24"/>
          <w:rFonts w:ascii="Inter" w:hAnsi="Inter" w:eastAsia="Noto Sans CJK JP" w:cs="Noto Sans CJK JP"/>
        </w:rPr>
        <w:t>9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br/>
      </w:r>
      <w:r>
        <w:rPr>
          <w:color w:val="404040"/>
          <w:sz w:val="24"/>
          <w:rFonts w:ascii="Inter" w:hAnsi="Inter" w:eastAsia="Noto Sans CJK JP" w:cs="Noto Sans CJK JP"/>
        </w:rPr>
        <w:t>1</w:t>
      </w:r>
      <w:r>
        <w:rPr>
          <w:color w:val="404040"/>
          <w:sz w:val="24"/>
          <w:rFonts w:ascii="Inter" w:hAnsi="Inter" w:eastAsia="Noto Sans CJK JP" w:cs="Noto Sans CJK JP"/>
        </w:rPr>
        <w:t>0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br/>
      </w:r>
      <w:r>
        <w:rPr>
          <w:color w:val="404040"/>
          <w:sz w:val="24"/>
          <w:rFonts w:ascii="Inter" w:hAnsi="Inter" w:eastAsia="Noto Sans CJK JP" w:cs="Noto Sans CJK JP"/>
        </w:rPr>
        <w:t>1</w:t>
      </w:r>
      <w:r>
        <w:rPr>
          <w:color w:val="404040"/>
          <w:sz w:val="24"/>
          <w:rFonts w:ascii="Inter" w:hAnsi="Inter" w:eastAsia="Noto Sans CJK JP" w:cs="Noto Sans CJK JP"/>
        </w:rPr>
        <w:t>1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</w:pP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5</w:t>
      </w:r>
      <w:r>
        <w:rPr>
          <w:b/>
          <w:color w:val="404040"/>
          <w:sz w:val="24"/>
          <w:rFonts w:ascii="Inter" w:hAnsi="Inter" w:eastAsia="Noto Sans CJK JP" w:cs="Noto Sans CJK JP"/>
        </w:rPr>
        <w:t>: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g</w:t>
      </w:r>
      <w:r>
        <w:rPr>
          <w:b/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br/>
      </w:r>
      <w:r>
        <w:rPr>
          <w:color w:val="404040"/>
          <w:sz w:val="24"/>
          <w:rFonts w:ascii="Inter" w:hAnsi="Inter" w:eastAsia="Noto Sans CJK JP" w:cs="Noto Sans CJK JP"/>
        </w:rPr>
        <w:t>1</w:t>
      </w:r>
      <w:r>
        <w:rPr>
          <w:color w:val="404040"/>
          <w:sz w:val="24"/>
          <w:rFonts w:ascii="Inter" w:hAnsi="Inter" w:eastAsia="Noto Sans CJK JP" w:cs="Noto Sans CJK JP"/>
        </w:rPr>
        <w:t>2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br/>
      </w:r>
      <w:r>
        <w:rPr>
          <w:color w:val="404040"/>
          <w:sz w:val="24"/>
          <w:rFonts w:ascii="Inter" w:hAnsi="Inter" w:eastAsia="Noto Sans CJK JP" w:cs="Noto Sans CJK JP"/>
        </w:rPr>
        <w:t>1</w:t>
      </w:r>
      <w:r>
        <w:rPr>
          <w:color w:val="404040"/>
          <w:sz w:val="24"/>
          <w:rFonts w:ascii="Inter" w:hAnsi="Inter" w:eastAsia="Noto Sans CJK JP" w:cs="Noto Sans CJK JP"/>
        </w:rPr>
        <w:t>3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br/>
      </w:r>
      <w:r>
        <w:rPr>
          <w:color w:val="404040"/>
          <w:sz w:val="24"/>
          <w:rFonts w:ascii="Inter" w:hAnsi="Inter" w:eastAsia="Noto Sans CJK JP" w:cs="Noto Sans CJK JP"/>
        </w:rPr>
        <w:t>1</w:t>
      </w:r>
      <w:r>
        <w:rPr>
          <w:color w:val="404040"/>
          <w:sz w:val="24"/>
          <w:rFonts w:ascii="Inter" w:hAnsi="Inter" w:eastAsia="Noto Sans CJK JP" w:cs="Noto Sans CJK JP"/>
        </w:rPr>
        <w:t>4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br/>
      </w:r>
      <w:r>
        <w:rPr>
          <w:color w:val="404040"/>
          <w:sz w:val="24"/>
          <w:rFonts w:ascii="Inter" w:hAnsi="Inter" w:eastAsia="Noto Sans CJK JP" w:cs="Noto Sans CJK JP"/>
        </w:rPr>
        <w:t>1</w:t>
      </w:r>
      <w:r>
        <w:rPr>
          <w:color w:val="404040"/>
          <w:sz w:val="24"/>
          <w:rFonts w:ascii="Inter" w:hAnsi="Inter" w:eastAsia="Noto Sans CJK JP" w:cs="Noto Sans CJK JP"/>
        </w:rPr>
        <w:t>5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9" name="Picture 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Hand turning a valve on a pressurized cylinder to release stored energy, surrounded by gas cylinders and copper piping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Zero-Energy Verification</w:t>
      </w:r>
    </w:p>
    <w:p>
      <w:pPr/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6</w:t>
      </w:r>
      <w:r>
        <w:rPr>
          <w:b/>
          <w:color w:val="404040"/>
          <w:sz w:val="24"/>
          <w:rFonts w:ascii="Inter" w:hAnsi="Inter" w:eastAsia="Noto Sans CJK JP" w:cs="Noto Sans CJK JP"/>
        </w:rPr>
        <w:t>: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V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f</w:t>
      </w:r>
      <w:r>
        <w:rPr>
          <w:b/>
          <w:color w:val="404040"/>
          <w:sz w:val="24"/>
          <w:rFonts w:ascii="Inter" w:hAnsi="Inter" w:eastAsia="Noto Sans CJK JP" w:cs="Noto Sans CJK JP"/>
        </w:rPr>
        <w:t>y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: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—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0" name="Picture 1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Worker in safety gear at a control panel attempting to start a large industrial machine, which does not power on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1" name="Picture 1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Worker's hand holding a lockout tag attached to a valve, surrounded by gas cylinders and gauges, reinforcing the goal of minimizing risk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Shift Handover</w:t>
      </w:r>
    </w:p>
    <w:p>
      <w:pPr/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7</w:t>
      </w:r>
      <w:r>
        <w:rPr>
          <w:b/>
          <w:color w:val="404040"/>
          <w:sz w:val="24"/>
          <w:rFonts w:ascii="Inter" w:hAnsi="Inter" w:eastAsia="Noto Sans CJK JP" w:cs="Noto Sans CJK JP"/>
        </w:rPr>
        <w:t>: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f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q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v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2" name="Picture 1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Worker in a high-visibility vest and hard hat performing maintenance on industrial equipment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3" name="Picture 1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Worker in a hard hat and safety gear performing maintenance in a workshop, with other workers visible in the background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'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Restoration</w:t>
      </w:r>
    </w:p>
    <w:p>
      <w:pPr/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8</w:t>
      </w:r>
      <w:r>
        <w:rPr>
          <w:b/>
          <w:color w:val="404040"/>
          <w:sz w:val="24"/>
          <w:rFonts w:ascii="Inter" w:hAnsi="Inter" w:eastAsia="Noto Sans CJK JP" w:cs="Noto Sans CJK JP"/>
        </w:rPr>
        <w:t>: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q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f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v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: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4" name="Picture 1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Close-up of hands removing a lockout tag, with text noting that only employees who installed the device may remove it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5" name="Picture 1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Close-up of hands removing a lockout tag, confirming that only the installing employee may remove LOTO locks and tags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6" name="Picture 1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Hands applying a lockout device and tag to a valve as part of the LOTO checklist review, with the tag reading "DANGER DO NOT OPERATE"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'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7" name="Picture 1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End screen with "THANKS FOR WATCHING!", links for more videos, and the website trdsf.com. Social media handles are displayed at the bottom.</w:t>
      </w:r>
    </w:p>
    <w:p>
      <w:pPr/>
      <w:r>
        <w:br w:type="page"/>
      </w:r>
    </w:p>
    <w:sectPr w:rsidR="00FC693F" w:rsidRPr="0006063C" w:rsidSect="00034616">
      <w:headerReference w:type="default" r:id="rId17"/>
      <w:footerReference w:type="default" r:id="rId1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t>Generated with docsie.io</w:t>
    </w:r>
  </w:p>
  <w:p>
    <w:pPr>
      <w:jc w:val="right"/>
    </w:pPr>
    <w:r>
      <w:fldChar w:fldCharType="begin"/>
      <w:instrText xml:space="preserve">PAGE</w:instrText>
      <w:fldChar w:fldCharType="end"/>
    </w:r>
    <w:r>
      <w:t xml:space="preserve"> / </w:t>
    </w:r>
    <w:r>
      <w:fldChar w:fldCharType="begin"/>
      <w:instrText xml:space="preserve">NUMPAGES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Inter" w:hAnsi="Inter" w:eastAsia="Noto Sans CJK JP" w:cs="Noto Sans CJK JP"/>
      <w:color w:val="40404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b/>
      <w:bCs/>
      <w:color w:val="404040"/>
      <w:sz w:val="28"/>
      <w:szCs w:val="28"/>
      <w:rFonts w:ascii="Inter" w:hAnsi="Inter" w:eastAsia="Noto Sans CJK JP" w:cs="Noto Sans CJK JP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color w:val="404040"/>
      <w:spacing w:val="5"/>
      <w:kern w:val="28"/>
      <w:sz w:val="52"/>
      <w:szCs w:val="52"/>
      <w:rFonts w:ascii="Inter" w:hAnsi="Inter" w:eastAsia="Noto Sans CJK JP" w:cs="Noto Sans CJK JP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  <w:rPr>
      <w:rFonts w:ascii="Inter" w:hAnsi="Inter" w:eastAsia="Noto Sans CJK JP" w:cs="Noto Sans CJK JP"/>
      <w:color w:val="404040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  <w:rPr>
      <w:rFonts w:ascii="Inter" w:hAnsi="Inter" w:eastAsia="Noto Sans CJK JP" w:cs="Noto Sans CJK JP"/>
      <w:color w:val="404040"/>
    </w:r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04040"/>
      <w:sz w:val="20"/>
      <w:szCs w:val="18"/>
      <w:rFonts w:ascii="Inter" w:hAnsi="Inter" w:eastAsia="Noto Sans CJK JP" w:cs="Noto Sans CJK JP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jpg"/><Relationship Id="rId10" Type="http://schemas.openxmlformats.org/officeDocument/2006/relationships/image" Target="media/image2.jpg"/><Relationship Id="rId11" Type="http://schemas.openxmlformats.org/officeDocument/2006/relationships/image" Target="media/image3.jpg"/><Relationship Id="rId12" Type="http://schemas.openxmlformats.org/officeDocument/2006/relationships/image" Target="media/image4.jpg"/><Relationship Id="rId13" Type="http://schemas.openxmlformats.org/officeDocument/2006/relationships/image" Target="media/image5.jpg"/><Relationship Id="rId14" Type="http://schemas.openxmlformats.org/officeDocument/2006/relationships/image" Target="media/image6.jpg"/><Relationship Id="rId15" Type="http://schemas.openxmlformats.org/officeDocument/2006/relationships/image" Target="media/image7.jpg"/><Relationship Id="rId16" Type="http://schemas.openxmlformats.org/officeDocument/2006/relationships/image" Target="media/image8.jpg"/><Relationship Id="rId17" Type="http://schemas.openxmlformats.org/officeDocument/2006/relationships/header" Target="header1.xml"/><Relationship Id="rId1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