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convert a classic page to a fluid page in PeopleSoft</w:t>
      </w:r>
    </w:p>
    <w:p>
      <w:pPr/>
      <w:r>
        <w:rPr>
          <w:color w:val="404040"/>
          <w:sz w:val="24"/>
          <w:rFonts w:ascii="Inter" w:hAnsi="Inter" w:eastAsia="Noto Sans CJK JP" w:cs="Noto Sans CJK JP"/>
        </w:rPr>
        <w:t>If you need to know how to convert a classic page to a fluid page in PeopleSoft, the process for a plain Classic page is short. You mark the component as Fluid Mode, mark the page as a Fluid Page, and wrap the page content in an outer group box with a style class. This guide uses a "My Uniforms" Classic component as the example. You start by locating the legacy component, then convert it in PeopleSoft Application Designer, and finally adjust the layout to three columns.</w:t>
      </w:r>
    </w:p>
    <w:p>
      <w:pPr>
        <w:pStyle w:val="Heading2"/>
        <w:keepNext/>
        <w:keepLines/>
        <w:ind w:left="0"/>
        <w:outlineLvl w:val="1"/>
      </w:pPr>
      <w:r>
        <w:rPr>
          <w:b/>
          <w:color w:val="404040"/>
          <w:sz w:val="32"/>
          <w:rFonts w:ascii="Inter" w:hAnsi="Inter" w:eastAsia="Noto Sans CJK JP" w:cs="Noto Sans CJK JP"/>
        </w:rPr>
        <w:t>Before you begin</w:t>
      </w:r>
    </w:p>
    <w:p>
      <w:pPr/>
      <w:r>
        <w:rPr>
          <w:color w:val="404040"/>
          <w:sz w:val="24"/>
          <w:rFonts w:ascii="Inter" w:hAnsi="Inter" w:eastAsia="Noto Sans CJK JP" w:cs="Noto Sans CJK JP"/>
        </w:rPr>
        <w:t>Consider why you are converting. Fluid is Oracle's strategic direction for PeopleSoft, and new content and business process wrappers are likely to be Fluid-based. Fluid also provides responsive and adaptive design, which suits mobile usage. If you don't need mobile access, consider whether Classic Plus is a better fit.</w:t>
      </w:r>
    </w:p>
    <w:p>
      <w:pPr/>
      <w:r>
        <w:rPr>
          <w:color w:val="404040"/>
          <w:sz w:val="24"/>
          <w:rFonts w:ascii="Inter" w:hAnsi="Inter" w:eastAsia="Noto Sans CJK JP" w:cs="Noto Sans CJK JP"/>
        </w:rPr>
        <w:t>The best conversion approach depends on your use case. This guide covers converting a plain Classic page to a plain Fluid page. Embedding content in a two-panel layout requires a different approach.</w:t>
      </w:r>
    </w:p>
    <w:p>
      <w:pPr/>
      <w:r>
        <w:rPr>
          <w:color w:val="404040"/>
          <w:sz w:val="24"/>
          <w:rFonts w:ascii="Inter" w:hAnsi="Inter" w:eastAsia="Noto Sans CJK JP" w:cs="Noto Sans CJK JP"/>
        </w:rPr>
        <w:t>You need the following:</w:t>
      </w:r>
    </w:p>
    <w:p>
      <w:pPr>
        <w:pStyle w:val="ListBullet2"/>
      </w:pPr>
      <w:r>
        <w:rPr>
          <w:color w:val="404040"/>
          <w:sz w:val="24"/>
          <w:rFonts w:ascii="Inter" w:hAnsi="Inter" w:eastAsia="Noto Sans CJK JP" w:cs="Noto Sans CJK JP"/>
        </w:rPr>
        <w:t>Access to your PeopleSoft application, with Fluid navigation in use.</w:t>
      </w:r>
    </w:p>
    <w:p>
      <w:pPr>
        <w:pStyle w:val="ListBullet2"/>
      </w:pPr>
      <w:r>
        <w:rPr>
          <w:color w:val="404040"/>
          <w:sz w:val="24"/>
          <w:rFonts w:ascii="Inter" w:hAnsi="Inter" w:eastAsia="Noto Sans CJK JP" w:cs="Noto Sans CJK JP"/>
        </w:rPr>
        <w:t>PeopleSoft Application Designer installed on your workstation.</w:t>
      </w:r>
    </w:p>
    <w:p>
      <w:pPr>
        <w:pStyle w:val="ListBullet2"/>
      </w:pPr>
      <w:r>
        <w:rPr>
          <w:color w:val="404040"/>
          <w:sz w:val="24"/>
          <w:rFonts w:ascii="Inter" w:hAnsi="Inter" w:eastAsia="Noto Sans CJK JP" w:cs="Noto Sans CJK JP"/>
        </w:rPr>
        <w:t xml:space="preserve">The name of the Classic page and its component. In this example, the page is </w:t>
      </w:r>
      <w:r>
        <w:rPr>
          <w:color w:val="4472C4"/>
          <w:sz w:val="24"/>
          <w:rFonts w:ascii="Times New Roman" w:hAnsi="Times New Roman" w:eastAsia="Noto Sans CJK JP" w:cs="Noto Sans CJK JP"/>
        </w:rPr>
        <w:t>JSM_UNIFORMS</w:t>
      </w:r>
      <w:r>
        <w:rPr>
          <w:color w:val="404040"/>
          <w:sz w:val="24"/>
          <w:rFonts w:ascii="Inter" w:hAnsi="Inter" w:eastAsia="Noto Sans CJK JP" w:cs="Noto Sans CJK JP"/>
        </w:rPr>
        <w:t xml:space="preserve"> and the component is </w:t>
      </w:r>
      <w:r>
        <w:rPr>
          <w:color w:val="4472C4"/>
          <w:sz w:val="24"/>
          <w:rFonts w:ascii="Times New Roman" w:hAnsi="Times New Roman" w:eastAsia="Noto Sans CJK JP" w:cs="Noto Sans CJK JP"/>
        </w:rPr>
        <w:t>JSM_MY_UNIFORMS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 plain Classic page that is not embedded in a two-panel layout.</w:t>
      </w:r>
    </w:p>
    <w:p>
      <w:pPr>
        <w:pStyle w:val="Heading2"/>
        <w:keepNext/>
        <w:keepLines/>
        <w:ind w:left="0"/>
        <w:outlineLvl w:val="1"/>
      </w:pPr>
      <w:r>
        <w:rPr>
          <w:b/>
          <w:color w:val="404040"/>
          <w:sz w:val="32"/>
          <w:rFonts w:ascii="Inter" w:hAnsi="Inter" w:eastAsia="Noto Sans CJK JP" w:cs="Noto Sans CJK JP"/>
        </w:rPr>
        <w:t>Step 1: Open the Student Homepage</w:t>
      </w:r>
    </w:p>
    <w:p>
      <w:pPr>
        <w:keepNext/>
        <w:keepLines/>
      </w:pPr>
      <w:r>
        <w:rPr>
          <w:color w:val="404040"/>
          <w:sz w:val="24"/>
          <w:rFonts w:ascii="Inter" w:hAnsi="Inter" w:eastAsia="Noto Sans CJK JP" w:cs="Noto Sans CJK JP"/>
        </w:rPr>
        <w:t>Open the PeopleSoft application and go to the Student Homepage. The homepage shows several Fluid tiles, including Academic Progress, Academic Records, Financial Account, Financial Aid, Manage Classes, Profile, and Tasks. These tiles confirm that the environment uses Fluid navigation.</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The Student Homepage showing Fluid tiles, with the Profile tile (SSS_STUDENT) about to be selected.</w:t>
      </w:r>
    </w:p>
    <w:p>
      <w:pPr>
        <w:pStyle w:val="Heading2"/>
        <w:keepNext/>
        <w:keepLines/>
        <w:ind w:left="0"/>
        <w:outlineLvl w:val="1"/>
      </w:pPr>
      <w:r>
        <w:rPr>
          <w:b/>
          <w:color w:val="404040"/>
          <w:sz w:val="32"/>
          <w:rFonts w:ascii="Inter" w:hAnsi="Inter" w:eastAsia="Noto Sans CJK JP" w:cs="Noto Sans CJK JP"/>
        </w:rPr>
        <w:t>Step 2: Open the Profile component</w:t>
      </w:r>
    </w:p>
    <w:p>
      <w:pPr/>
      <w:r>
        <w:rPr>
          <w:color w:val="404040"/>
          <w:sz w:val="24"/>
          <w:rFonts w:ascii="Inter" w:hAnsi="Inter" w:eastAsia="Noto Sans CJK JP" w:cs="Noto Sans CJK JP"/>
        </w:rPr>
        <w:t xml:space="preserve">Select the </w:t>
      </w:r>
      <w:r>
        <w:rPr>
          <w:b/>
          <w:color w:val="404040"/>
          <w:sz w:val="24"/>
          <w:rFonts w:ascii="Inter" w:hAnsi="Inter" w:eastAsia="Noto Sans CJK JP" w:cs="Noto Sans CJK JP"/>
        </w:rPr>
        <w:t>Profile</w:t>
      </w:r>
      <w:r>
        <w:rPr>
          <w:color w:val="404040"/>
          <w:sz w:val="24"/>
          <w:rFonts w:ascii="Inter" w:hAnsi="Inter" w:eastAsia="Noto Sans CJK JP" w:cs="Noto Sans CJK JP"/>
        </w:rPr>
        <w:t xml:space="preserve"> tile (SSS_STUDENT). The Profile component appears in a Fluid layout.</w:t>
      </w:r>
    </w:p>
    <w:p>
      <w:pPr>
        <w:keepNext/>
        <w:keepLines/>
      </w:pPr>
      <w:r>
        <w:rPr>
          <w:color w:val="404040"/>
          <w:sz w:val="24"/>
          <w:rFonts w:ascii="Inter" w:hAnsi="Inter" w:eastAsia="Noto Sans CJK JP" w:cs="Noto Sans CJK JP"/>
        </w:rPr>
        <w:t>The left navigation lists Personal Details, Contact Details, Addresses, Emergency Contacts, Ethnicity, Privacy Restrictions, and My Uniforms. The main panel shows personal details such as Name, Date of Birth, Gender, Social Security Number, and a list of names.</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The Profile component in a Fluid layout, showing Personal Details and the left navigation menu.</w:t>
      </w:r>
    </w:p>
    <w:p>
      <w:pPr>
        <w:pStyle w:val="Heading2"/>
        <w:keepNext/>
        <w:keepLines/>
        <w:ind w:left="0"/>
        <w:outlineLvl w:val="1"/>
      </w:pPr>
      <w:r>
        <w:rPr>
          <w:b/>
          <w:color w:val="404040"/>
          <w:sz w:val="32"/>
          <w:rFonts w:ascii="Inter" w:hAnsi="Inter" w:eastAsia="Noto Sans CJK JP" w:cs="Noto Sans CJK JP"/>
        </w:rPr>
        <w:t>Step 3: Identify the legacy Classic component</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My Uniforms</w:t>
      </w:r>
      <w:r>
        <w:rPr>
          <w:color w:val="404040"/>
          <w:sz w:val="24"/>
          <w:rFonts w:ascii="Inter" w:hAnsi="Inter" w:eastAsia="Noto Sans CJK JP" w:cs="Noto Sans CJK JP"/>
        </w:rPr>
        <w:t xml:space="preserve"> in the left navigation menu. This page uses a Classic layout inside the Fluid navigation shell.</w:t>
      </w:r>
    </w:p>
    <w:p>
      <w:pPr>
        <w:keepNext/>
        <w:keepLines/>
      </w:pPr>
      <w:r>
        <w:rPr>
          <w:color w:val="404040"/>
          <w:sz w:val="24"/>
          <w:rFonts w:ascii="Inter" w:hAnsi="Inter" w:eastAsia="Noto Sans CJK JP" w:cs="Noto Sans CJK JP"/>
        </w:rPr>
        <w:t xml:space="preserve">The page includes Personal Characteristics, Shirt, and Slacks sections and a table of items. It also has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w:t>
      </w:r>
      <w:r>
        <w:rPr>
          <w:b/>
          <w:color w:val="404040"/>
          <w:sz w:val="24"/>
          <w:rFonts w:ascii="Inter" w:hAnsi="Inter" w:eastAsia="Noto Sans CJK JP" w:cs="Noto Sans CJK JP"/>
        </w:rPr>
        <w:t>Return to Search</w:t>
      </w:r>
      <w:r>
        <w:rPr>
          <w:color w:val="404040"/>
          <w:sz w:val="24"/>
          <w:rFonts w:ascii="Inter" w:hAnsi="Inter" w:eastAsia="Noto Sans CJK JP" w:cs="Noto Sans CJK JP"/>
        </w:rPr>
        <w:t xml:space="preserve">, </w:t>
      </w:r>
      <w:r>
        <w:rPr>
          <w:b/>
          <w:color w:val="404040"/>
          <w:sz w:val="24"/>
          <w:rFonts w:ascii="Inter" w:hAnsi="Inter" w:eastAsia="Noto Sans CJK JP" w:cs="Noto Sans CJK JP"/>
        </w:rPr>
        <w:t>Notify</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buttons. This is the component you convert.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The My Uniforms Classic component inside the Fluid navigation, showing the legacy layout and controls.</w:t>
      </w:r>
    </w:p>
    <w:p>
      <w:pPr/>
      <w:r>
        <w:rPr>
          <w:color w:val="404040"/>
          <w:sz w:val="24"/>
          <w:rFonts w:ascii="Inter" w:hAnsi="Inter" w:eastAsia="Noto Sans CJK JP" w:cs="Noto Sans CJK JP"/>
        </w:rPr>
        <w:t>Before you continue, confirm that conversion is a good fit:</w:t>
      </w:r>
    </w:p>
    <w:p>
      <w:pPr>
        <w:pStyle w:val="ListBullet2"/>
      </w:pPr>
      <w:r>
        <w:rPr>
          <w:color w:val="404040"/>
          <w:sz w:val="24"/>
          <w:rFonts w:ascii="Inter" w:hAnsi="Inter" w:eastAsia="Noto Sans CJK JP" w:cs="Noto Sans CJK JP"/>
        </w:rPr>
        <w:t>Self-service components are often accessed on mobile devices, so Fluid conversion is highly beneficial for responsive design.</w:t>
      </w:r>
    </w:p>
    <w:p>
      <w:pPr>
        <w:pStyle w:val="ListBullet2"/>
      </w:pPr>
      <w:r>
        <w:rPr>
          <w:color w:val="404040"/>
          <w:sz w:val="24"/>
          <w:rFonts w:ascii="Inter" w:hAnsi="Inter" w:eastAsia="Noto Sans CJK JP" w:cs="Noto Sans CJK JP"/>
        </w:rPr>
        <w:t>The target page is a plain Classic page, not embedded in a two-panel layout.</w:t>
      </w:r>
    </w:p>
    <w:p>
      <w:pPr>
        <w:pStyle w:val="ListBullet2"/>
      </w:pPr>
      <w:r>
        <w:rPr>
          <w:color w:val="404040"/>
          <w:sz w:val="24"/>
          <w:rFonts w:ascii="Inter" w:hAnsi="Inter" w:eastAsia="Noto Sans CJK JP" w:cs="Noto Sans CJK JP"/>
        </w:rPr>
        <w:t>The My Uniforms component is accessed through a navigation collection (or a master-detail structure in Campus Solutions). You convert only the main transaction area, which is the content panel, and not the navigation shell.</w:t>
      </w:r>
    </w:p>
    <w:p>
      <w:pPr>
        <w:pStyle w:val="Heading2"/>
        <w:keepNext/>
        <w:keepLines/>
        <w:ind w:left="0"/>
        <w:outlineLvl w:val="1"/>
      </w:pPr>
      <w:r>
        <w:rPr>
          <w:b/>
          <w:color w:val="404040"/>
          <w:sz w:val="32"/>
          <w:rFonts w:ascii="Inter" w:hAnsi="Inter" w:eastAsia="Noto Sans CJK JP" w:cs="Noto Sans CJK JP"/>
        </w:rPr>
        <w:t>Step 4: Open the Classic page in Application Designer</w:t>
      </w:r>
    </w:p>
    <w:p>
      <w:pPr/>
      <w:r>
        <w:rPr>
          <w:color w:val="404040"/>
          <w:sz w:val="24"/>
          <w:rFonts w:ascii="Inter" w:hAnsi="Inter" w:eastAsia="Noto Sans CJK JP" w:cs="Noto Sans CJK JP"/>
        </w:rPr>
        <w:t xml:space="preserve">Launch PeopleSoft Application Designer and open the </w:t>
      </w:r>
      <w:r>
        <w:rPr>
          <w:color w:val="4472C4"/>
          <w:sz w:val="24"/>
          <w:rFonts w:ascii="Times New Roman" w:hAnsi="Times New Roman" w:eastAsia="Noto Sans CJK JP" w:cs="Noto Sans CJK JP"/>
        </w:rPr>
        <w:t>JSM_UNIFORMS</w:t>
      </w:r>
      <w:r>
        <w:rPr>
          <w:color w:val="404040"/>
          <w:sz w:val="24"/>
          <w:rFonts w:ascii="Inter" w:hAnsi="Inter" w:eastAsia="Noto Sans CJK JP" w:cs="Noto Sans CJK JP"/>
        </w:rPr>
        <w:t xml:space="preserve"> page. This page could be used to manage uniforms in a private school, on a sports team, or in a workplace.</w:t>
      </w:r>
    </w:p>
    <w:p>
      <w:pPr/>
      <w:r>
        <w:rPr>
          <w:color w:val="404040"/>
          <w:sz w:val="24"/>
          <w:rFonts w:ascii="Inter" w:hAnsi="Inter" w:eastAsia="Noto Sans CJK JP" w:cs="Noto Sans CJK JP"/>
        </w:rPr>
        <w:t>The page contains these elements:</w:t>
      </w:r>
    </w:p>
    <w:p>
      <w:pPr>
        <w:pStyle w:val="ListBullet2"/>
      </w:pPr>
      <w:r>
        <w:rPr>
          <w:color w:val="404040"/>
          <w:sz w:val="24"/>
          <w:rFonts w:ascii="Inter" w:hAnsi="Inter" w:eastAsia="Noto Sans CJK JP" w:cs="Noto Sans CJK JP"/>
        </w:rPr>
        <w:t>A "Personal Characteristics" section with Height and Weight fields.</w:t>
      </w:r>
    </w:p>
    <w:p>
      <w:pPr>
        <w:pStyle w:val="ListBullet2"/>
      </w:pPr>
      <w:r>
        <w:rPr>
          <w:color w:val="404040"/>
          <w:sz w:val="24"/>
          <w:rFonts w:ascii="Inter" w:hAnsi="Inter" w:eastAsia="Noto Sans CJK JP" w:cs="Noto Sans CJK JP"/>
        </w:rPr>
        <w:t>A "Shirt" section with Neck and Sleeve fields.</w:t>
      </w:r>
    </w:p>
    <w:p>
      <w:pPr>
        <w:pStyle w:val="ListBullet2"/>
      </w:pPr>
      <w:r>
        <w:rPr>
          <w:color w:val="404040"/>
          <w:sz w:val="24"/>
          <w:rFonts w:ascii="Inter" w:hAnsi="Inter" w:eastAsia="Noto Sans CJK JP" w:cs="Noto Sans CJK JP"/>
        </w:rPr>
        <w:t>A "Slacks" section with Waist and Inseam fields.</w:t>
      </w:r>
    </w:p>
    <w:p>
      <w:pPr>
        <w:pStyle w:val="ListBullet2"/>
      </w:pPr>
      <w:r>
        <w:rPr>
          <w:color w:val="404040"/>
          <w:sz w:val="24"/>
          <w:rFonts w:ascii="Inter" w:hAnsi="Inter" w:eastAsia="Noto Sans CJK JP" w:cs="Noto Sans CJK JP"/>
        </w:rPr>
        <w:t>A table with the columns As Of, Item, Color, Item Count, and Active Flag.</w:t>
      </w:r>
    </w:p>
    <w:p>
      <w:pPr>
        <w:keepNext/>
        <w:keepLines/>
      </w:pPr>
      <w:r>
        <w:rPr>
          <w:color w:val="404040"/>
          <w:sz w:val="24"/>
          <w:rFonts w:ascii="Inter" w:hAnsi="Inter" w:eastAsia="Noto Sans CJK JP" w:cs="Noto Sans CJK JP"/>
        </w:rPr>
        <w:t>This is a typical Classic page layout.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Application Designer showing the JSM_UNIFORMS Classic page with the Personal Characteristics, Shirt, and Slacks sections and the item table.</w:t>
      </w:r>
    </w:p>
    <w:p>
      <w:pPr>
        <w:pStyle w:val="Heading2"/>
        <w:keepNext/>
        <w:keepLines/>
        <w:ind w:left="0"/>
        <w:outlineLvl w:val="1"/>
      </w:pPr>
      <w:r>
        <w:rPr>
          <w:b/>
          <w:color w:val="404040"/>
          <w:sz w:val="32"/>
          <w:rFonts w:ascii="Inter" w:hAnsi="Inter" w:eastAsia="Noto Sans CJK JP" w:cs="Noto Sans CJK JP"/>
        </w:rPr>
        <w:t>Step 5: Open the component definition</w:t>
      </w:r>
    </w:p>
    <w:p>
      <w:pPr/>
      <w:r>
        <w:rPr>
          <w:color w:val="404040"/>
          <w:sz w:val="24"/>
          <w:rFonts w:ascii="Inter" w:hAnsi="Inter" w:eastAsia="Noto Sans CJK JP" w:cs="Noto Sans CJK JP"/>
        </w:rPr>
        <w:t>Rendering mode is set at the component level, so open the component that uses this page. In Application Designer, open the Open Definition dialog and follow these steps:</w:t>
      </w:r>
    </w:p>
    <w:p>
      <w:pPr>
        <w:pStyle w:val="ListNumber2"/>
        <w:numPr>
          <w:ilvl w:val="0"/>
          <w:numId w:val="10"/>
        </w:numPr>
        <w:spacing w:before="120"/>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Component</w:t>
      </w:r>
      <w:r>
        <w:rPr>
          <w:color w:val="404040"/>
          <w:sz w:val="24"/>
          <w:rFonts w:ascii="Inter" w:hAnsi="Inter" w:eastAsia="Noto Sans CJK JP" w:cs="Noto Sans CJK JP"/>
        </w:rPr>
        <w:t xml:space="preserve"> as the definition type.</w:t>
      </w:r>
    </w:p>
    <w:p>
      <w:pPr>
        <w:pStyle w:val="ListNumber2"/>
        <w:numPr>
          <w:ilvl w:val="0"/>
          <w:numId w:val="10"/>
        </w:numPr>
      </w:pPr>
      <w:r>
        <w:rPr>
          <w:color w:val="404040"/>
          <w:sz w:val="24"/>
          <w:rFonts w:ascii="Inter" w:hAnsi="Inter" w:eastAsia="Noto Sans CJK JP" w:cs="Noto Sans CJK JP"/>
        </w:rPr>
        <w:t xml:space="preserve">Enter </w:t>
      </w:r>
      <w:r>
        <w:rPr>
          <w:color w:val="4472C4"/>
          <w:sz w:val="24"/>
          <w:rFonts w:ascii="Times New Roman" w:hAnsi="Times New Roman" w:eastAsia="Noto Sans CJK JP" w:cs="Noto Sans CJK JP"/>
        </w:rPr>
        <w:t>JSM_MY_UNIFORMS</w:t>
      </w:r>
      <w:r>
        <w:rPr>
          <w:color w:val="404040"/>
          <w:sz w:val="24"/>
          <w:rFonts w:ascii="Inter" w:hAnsi="Inter" w:eastAsia="Noto Sans CJK JP" w:cs="Noto Sans CJK JP"/>
        </w:rPr>
        <w:t xml:space="preserve"> in the selection criteria.</w:t>
      </w:r>
    </w:p>
    <w:p>
      <w:pPr>
        <w:pStyle w:val="ListNumber2"/>
        <w:keepNext/>
        <w:keepLines/>
        <w:numPr>
          <w:ilvl w:val="0"/>
          <w:numId w:val="10"/>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Open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The Open Definition dialog in Application Designer with the JSM_MY_UNIFORMS component selected.</w:t>
      </w:r>
    </w:p>
    <w:p>
      <w:pPr>
        <w:pStyle w:val="Heading2"/>
        <w:keepNext/>
        <w:keepLines/>
        <w:ind w:left="0"/>
        <w:outlineLvl w:val="1"/>
      </w:pPr>
      <w:r>
        <w:rPr>
          <w:b/>
          <w:color w:val="404040"/>
          <w:sz w:val="32"/>
          <w:rFonts w:ascii="Inter" w:hAnsi="Inter" w:eastAsia="Noto Sans CJK JP" w:cs="Noto Sans CJK JP"/>
        </w:rPr>
        <w:t>Step 6: Mark the component as Fluid Mode</w:t>
      </w:r>
    </w:p>
    <w:p>
      <w:pPr>
        <w:keepNext/>
        <w:keepLines/>
      </w:pPr>
      <w:r>
        <w:rPr>
          <w:color w:val="404040"/>
          <w:sz w:val="24"/>
          <w:rFonts w:ascii="Inter" w:hAnsi="Inter" w:eastAsia="Noto Sans CJK JP" w:cs="Noto Sans CJK JP"/>
        </w:rPr>
        <w:t xml:space="preserve">Open the Component Properties for </w:t>
      </w:r>
      <w:r>
        <w:rPr>
          <w:color w:val="4472C4"/>
          <w:sz w:val="24"/>
          <w:rFonts w:ascii="Times New Roman" w:hAnsi="Times New Roman" w:eastAsia="Noto Sans CJK JP" w:cs="Noto Sans CJK JP"/>
        </w:rPr>
        <w:t>JSM_MY_UNIFORMS</w:t>
      </w:r>
      <w:r>
        <w:rPr>
          <w:color w:val="404040"/>
          <w:sz w:val="24"/>
          <w:rFonts w:ascii="Inter" w:hAnsi="Inter" w:eastAsia="Noto Sans CJK JP" w:cs="Noto Sans CJK JP"/>
        </w:rPr>
        <w:t xml:space="preserve">. On the </w:t>
      </w:r>
      <w:r>
        <w:rPr>
          <w:b/>
          <w:color w:val="404040"/>
          <w:sz w:val="24"/>
          <w:rFonts w:ascii="Inter" w:hAnsi="Inter" w:eastAsia="Noto Sans CJK JP" w:cs="Noto Sans CJK JP"/>
        </w:rPr>
        <w:t>Use</w:t>
      </w:r>
      <w:r>
        <w:rPr>
          <w:color w:val="404040"/>
          <w:sz w:val="24"/>
          <w:rFonts w:ascii="Inter" w:hAnsi="Inter" w:eastAsia="Noto Sans CJK JP" w:cs="Noto Sans CJK JP"/>
        </w:rPr>
        <w:t xml:space="preserve"> tab, find the Component Attributes section and select </w:t>
      </w:r>
      <w:r>
        <w:rPr>
          <w:b/>
          <w:color w:val="404040"/>
          <w:sz w:val="24"/>
          <w:rFonts w:ascii="Inter" w:hAnsi="Inter" w:eastAsia="Noto Sans CJK JP" w:cs="Noto Sans CJK JP"/>
        </w:rPr>
        <w:t>Fluid Mode</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save the change.</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The Component Properties dialog with the Fluid Mode checkbox highlighted for the JSM_MY_UNIFORMS component.</w:t>
      </w:r>
    </w:p>
    <w:p>
      <w:pPr>
        <w:pStyle w:val="Heading2"/>
        <w:keepNext/>
        <w:keepLines/>
        <w:ind w:left="0"/>
        <w:outlineLvl w:val="1"/>
      </w:pPr>
      <w:r>
        <w:rPr>
          <w:b/>
          <w:color w:val="404040"/>
          <w:sz w:val="32"/>
          <w:rFonts w:ascii="Inter" w:hAnsi="Inter" w:eastAsia="Noto Sans CJK JP" w:cs="Noto Sans CJK JP"/>
        </w:rPr>
        <w:t>Step 7: Reload the navigation collection and view the Fluid rendering</w:t>
      </w:r>
    </w:p>
    <w:p>
      <w:pPr/>
      <w:r>
        <w:rPr>
          <w:color w:val="404040"/>
          <w:sz w:val="24"/>
          <w:rFonts w:ascii="Inter" w:hAnsi="Inter" w:eastAsia="Noto Sans CJK JP" w:cs="Noto Sans CJK JP"/>
        </w:rPr>
        <w:t xml:space="preserve">Refresh or reload the navigation collection in your PeopleSoft environment, then go to </w:t>
      </w:r>
      <w:r>
        <w:rPr>
          <w:b/>
          <w:color w:val="404040"/>
          <w:sz w:val="24"/>
          <w:rFonts w:ascii="Inter" w:hAnsi="Inter" w:eastAsia="Noto Sans CJK JP" w:cs="Noto Sans CJK JP"/>
        </w:rPr>
        <w:t>My Uniforms</w:t>
      </w:r>
      <w:r>
        <w:rPr>
          <w:color w:val="404040"/>
          <w:sz w:val="24"/>
          <w:rFonts w:ascii="Inter" w:hAnsi="Inter" w:eastAsia="Noto Sans CJK JP" w:cs="Noto Sans CJK JP"/>
        </w:rPr>
        <w:t>. The component now renders in Fluid mode, but the layout is not yet optimal.</w:t>
      </w:r>
    </w:p>
    <w:p>
      <w:pPr>
        <w:keepNext/>
        <w:keepLines/>
      </w:pPr>
      <w:r>
        <w:rPr>
          <w:color w:val="404040"/>
          <w:sz w:val="24"/>
          <w:rFonts w:ascii="Inter" w:hAnsi="Inter" w:eastAsia="Noto Sans CJK JP" w:cs="Noto Sans CJK JP"/>
        </w:rPr>
        <w:t>All sections and fields (Height, Weight, Neck, Sleeve, Waist, and Inseam) appear stacked vertically instead of aligned horizontally. In Fluid, data entry fields are block elements, so each field takes the full width of its parent container.</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The My Uniforms page in Fluid mode, with all fields rendered vertically and the navigation menu on the left.</w:t>
      </w:r>
    </w:p>
    <w:p>
      <w:pPr>
        <w:pStyle w:val="Heading2"/>
        <w:keepNext/>
        <w:keepLines/>
        <w:ind w:left="0"/>
        <w:outlineLvl w:val="1"/>
      </w:pPr>
      <w:r>
        <w:rPr>
          <w:b/>
          <w:color w:val="404040"/>
          <w:sz w:val="32"/>
          <w:rFonts w:ascii="Inter" w:hAnsi="Inter" w:eastAsia="Noto Sans CJK JP" w:cs="Noto Sans CJK JP"/>
        </w:rPr>
        <w:t>Step 8: Identify layout issues and compare with the Classic layout</w:t>
      </w:r>
    </w:p>
    <w:p>
      <w:pPr/>
      <w:r>
        <w:rPr>
          <w:color w:val="404040"/>
          <w:sz w:val="24"/>
          <w:rFonts w:ascii="Inter" w:hAnsi="Inter" w:eastAsia="Noto Sans CJK JP" w:cs="Noto Sans CJK JP"/>
        </w:rPr>
        <w:t>The default Fluid rendering has these problems:</w:t>
      </w:r>
    </w:p>
    <w:p>
      <w:pPr>
        <w:pStyle w:val="ListBullet2"/>
      </w:pPr>
      <w:r>
        <w:rPr>
          <w:color w:val="404040"/>
          <w:sz w:val="24"/>
          <w:rFonts w:ascii="Inter" w:hAnsi="Inter" w:eastAsia="Noto Sans CJK JP" w:cs="Noto Sans CJK JP"/>
        </w:rPr>
        <w:t>All fields are stacked vertically, which uses space inefficiently.</w:t>
      </w:r>
    </w:p>
    <w:p>
      <w:pPr>
        <w:pStyle w:val="ListBullet2"/>
      </w:pPr>
      <w:r>
        <w:rPr>
          <w:color w:val="404040"/>
          <w:sz w:val="24"/>
          <w:rFonts w:ascii="Inter" w:hAnsi="Inter" w:eastAsia="Noto Sans CJK JP" w:cs="Noto Sans CJK JP"/>
        </w:rPr>
        <w:t>There is no padding along the sides of the content area.</w:t>
      </w:r>
    </w:p>
    <w:p>
      <w:pPr>
        <w:pStyle w:val="ListBullet2"/>
      </w:pPr>
      <w:r>
        <w:rPr>
          <w:color w:val="404040"/>
          <w:sz w:val="24"/>
          <w:rFonts w:ascii="Inter" w:hAnsi="Inter" w:eastAsia="Noto Sans CJK JP" w:cs="Noto Sans CJK JP"/>
        </w:rPr>
        <w:t>When you resize the window, scroll bars may be missing, which shows the page lacks a proper Fluid structure.</w:t>
      </w:r>
    </w:p>
    <w:p>
      <w:pPr>
        <w:keepNext/>
        <w:keepLines/>
      </w:pPr>
      <w:r>
        <w:rPr>
          <w:color w:val="404040"/>
          <w:sz w:val="24"/>
          <w:rFonts w:ascii="Inter" w:hAnsi="Inter" w:eastAsia="Noto Sans CJK JP" w:cs="Noto Sans CJK JP"/>
        </w:rPr>
        <w:t>Refer to the Classic layout in Application Designer to see the original horizontal grouping of the fields. Use it as a reference for the Fluid layout you want to reach.</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Application Designer showing the Classic page layout with the Personal Characteristics, Shirt, and Slacks sections arranged horizontally.</w:t>
      </w:r>
    </w:p>
    <w:p>
      <w:pPr>
        <w:pStyle w:val="Heading2"/>
        <w:keepNext/>
        <w:keepLines/>
        <w:ind w:left="0"/>
        <w:outlineLvl w:val="1"/>
      </w:pPr>
      <w:r>
        <w:rPr>
          <w:b/>
          <w:color w:val="404040"/>
          <w:sz w:val="32"/>
          <w:rFonts w:ascii="Inter" w:hAnsi="Inter" w:eastAsia="Noto Sans CJK JP" w:cs="Noto Sans CJK JP"/>
        </w:rPr>
        <w:t>Step 9: Mark the page as a Fluid Page</w:t>
      </w:r>
    </w:p>
    <w:p>
      <w:pPr/>
      <w:r>
        <w:rPr>
          <w:color w:val="404040"/>
          <w:sz w:val="24"/>
          <w:rFonts w:ascii="Inter" w:hAnsi="Inter" w:eastAsia="Noto Sans CJK JP" w:cs="Noto Sans CJK JP"/>
        </w:rPr>
        <w:t xml:space="preserve">Open the Page Properties dialog for the </w:t>
      </w:r>
      <w:r>
        <w:rPr>
          <w:color w:val="4472C4"/>
          <w:sz w:val="24"/>
          <w:rFonts w:ascii="Times New Roman" w:hAnsi="Times New Roman" w:eastAsia="Noto Sans CJK JP" w:cs="Noto Sans CJK JP"/>
        </w:rPr>
        <w:t>JSM_UNIFORMS</w:t>
      </w:r>
      <w:r>
        <w:rPr>
          <w:color w:val="404040"/>
          <w:sz w:val="24"/>
          <w:rFonts w:ascii="Inter" w:hAnsi="Inter" w:eastAsia="Noto Sans CJK JP" w:cs="Noto Sans CJK JP"/>
        </w:rPr>
        <w:t xml:space="preserve"> page from the Application Designer toolbar or menu. This step enables the Fluid attributes the page needs for proper layout and responsive behavior.</w:t>
      </w:r>
    </w:p>
    <w:p>
      <w:pPr/>
      <w:r>
        <w:rPr>
          <w:color w:val="404040"/>
          <w:sz w:val="24"/>
          <w:rFonts w:ascii="Inter" w:hAnsi="Inter" w:eastAsia="Noto Sans CJK JP" w:cs="Noto Sans CJK JP"/>
        </w:rPr>
        <w:t>In the dialog, confirm these settings:</w:t>
      </w:r>
    </w:p>
    <w:p>
      <w:pPr>
        <w:pStyle w:val="ListBullet2"/>
      </w:pPr>
      <w:r>
        <w:rPr>
          <w:color w:val="404040"/>
          <w:sz w:val="24"/>
          <w:rFonts w:ascii="Inter" w:hAnsi="Inter" w:eastAsia="Noto Sans CJK JP" w:cs="Noto Sans CJK JP"/>
        </w:rPr>
        <w:t>Page Type: Standard Page</w:t>
      </w:r>
    </w:p>
    <w:p>
      <w:pPr>
        <w:pStyle w:val="ListBullet2"/>
      </w:pPr>
      <w:r>
        <w:rPr>
          <w:color w:val="404040"/>
          <w:sz w:val="24"/>
          <w:rFonts w:ascii="Inter" w:hAnsi="Inter" w:eastAsia="Noto Sans CJK JP" w:cs="Noto Sans CJK JP"/>
        </w:rPr>
        <w:t>Page Size: Custom size (Width: 863, Height: 600)</w:t>
      </w:r>
    </w:p>
    <w:p>
      <w:pPr>
        <w:pStyle w:val="ListBullet2"/>
      </w:pPr>
      <w:r>
        <w:rPr>
          <w:color w:val="404040"/>
          <w:sz w:val="24"/>
          <w:rFonts w:ascii="Inter" w:hAnsi="Inter" w:eastAsia="Noto Sans CJK JP" w:cs="Noto Sans CJK JP"/>
        </w:rPr>
        <w:t>Style: Use Default Style Sheet and Page Background</w:t>
      </w:r>
    </w:p>
    <w:p>
      <w:pPr>
        <w:pStyle w:val="ListBullet2"/>
      </w:pPr>
      <w:r>
        <w:rPr>
          <w:b/>
          <w:color w:val="404040"/>
          <w:sz w:val="24"/>
          <w:rFonts w:ascii="Inter" w:hAnsi="Inter" w:eastAsia="Noto Sans CJK JP" w:cs="Noto Sans CJK JP"/>
        </w:rPr>
        <w:t>Fluid Page</w:t>
      </w:r>
      <w:r>
        <w:rPr>
          <w:color w:val="404040"/>
          <w:sz w:val="24"/>
          <w:rFonts w:ascii="Inter" w:hAnsi="Inter" w:eastAsia="Noto Sans CJK JP" w:cs="Noto Sans CJK JP"/>
        </w:rPr>
        <w:t>: selected</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apply the settings.</w:t>
      </w:r>
    </w:p>
    <w:p>
      <w:pPr/>
      <w:r>
        <w:rPr>
          <w:color w:val="404040"/>
          <w:sz w:val="24"/>
          <w:rFonts w:ascii="Inter" w:hAnsi="Inter" w:eastAsia="Noto Sans CJK JP" w:cs="Noto Sans CJK JP"/>
        </w:rPr>
        <w:t>The "Fluid" safety switch is an option intended for Classic pages. Enabling it does no harm. If the safety switch is not selected, the Fluid tab is disabled for all items on the page. Make sure the Fluid page checkbox is selected so the Fluid tab is available for page items.</w:t>
      </w:r>
    </w:p>
    <w:p>
      <w:pPr>
        <w:pStyle w:val="Heading2"/>
        <w:keepNext/>
        <w:keepLines/>
        <w:ind w:left="0"/>
        <w:outlineLvl w:val="1"/>
      </w:pPr>
      <w:r>
        <w:rPr>
          <w:b/>
          <w:color w:val="404040"/>
          <w:sz w:val="32"/>
          <w:rFonts w:ascii="Inter" w:hAnsi="Inter" w:eastAsia="Noto Sans CJK JP" w:cs="Noto Sans CJK JP"/>
        </w:rPr>
        <w:t>Step 10: Make room on the layout</w:t>
      </w:r>
    </w:p>
    <w:p>
      <w:pPr>
        <w:keepNext/>
        <w:keepLines/>
      </w:pPr>
      <w:r>
        <w:rPr>
          <w:color w:val="404040"/>
          <w:sz w:val="24"/>
          <w:rFonts w:ascii="Inter" w:hAnsi="Inter" w:eastAsia="Noto Sans CJK JP" w:cs="Noto Sans CJK JP"/>
        </w:rPr>
        <w:t>Rearrange the "Personal Characteristics," "Shirt," and "Slacks" group boxes and the grid. Leave enough space for additional group boxes. Group boxes are commonly used in Fluid layouts.</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The Application Designer layout with the group boxes and grid spaced out.</w:t>
      </w:r>
    </w:p>
    <w:p>
      <w:pPr>
        <w:pStyle w:val="Heading2"/>
        <w:keepNext/>
        <w:keepLines/>
        <w:ind w:left="0"/>
        <w:outlineLvl w:val="1"/>
      </w:pPr>
      <w:r>
        <w:rPr>
          <w:b/>
          <w:color w:val="404040"/>
          <w:sz w:val="32"/>
          <w:rFonts w:ascii="Inter" w:hAnsi="Inter" w:eastAsia="Noto Sans CJK JP" w:cs="Noto Sans CJK JP"/>
        </w:rPr>
        <w:t>Step 11: Add and configure the outer group box</w:t>
      </w:r>
    </w:p>
    <w:p>
      <w:pPr/>
      <w:r>
        <w:rPr>
          <w:color w:val="404040"/>
          <w:sz w:val="24"/>
          <w:rFonts w:ascii="Inter" w:hAnsi="Inter" w:eastAsia="Noto Sans CJK JP" w:cs="Noto Sans CJK JP"/>
        </w:rPr>
        <w:t>Insert a new group box to act as the outer container for the Fluid layout. An outer group box is standard practice for Fluid pages. Configure it as follows:</w:t>
      </w:r>
    </w:p>
    <w:p>
      <w:pPr>
        <w:pStyle w:val="ListNumber2"/>
        <w:numPr>
          <w:ilvl w:val="0"/>
          <w:numId w:val="11"/>
        </w:numPr>
        <w:spacing w:before="120"/>
      </w:pPr>
      <w:r>
        <w:rPr>
          <w:color w:val="404040"/>
          <w:sz w:val="24"/>
          <w:rFonts w:ascii="Inter" w:hAnsi="Inter" w:eastAsia="Noto Sans CJK JP" w:cs="Noto Sans CJK JP"/>
        </w:rPr>
        <w:t>Clear the label field so the group box is invisible, because it is used only for layout.</w:t>
      </w:r>
    </w:p>
    <w:p>
      <w:pPr>
        <w:pStyle w:val="ListNumber2"/>
        <w:numPr>
          <w:ilvl w:val="0"/>
          <w:numId w:val="11"/>
        </w:numPr>
      </w:pPr>
      <w:r>
        <w:rPr>
          <w:color w:val="404040"/>
          <w:sz w:val="24"/>
          <w:rFonts w:ascii="Inter" w:hAnsi="Inter" w:eastAsia="Noto Sans CJK JP" w:cs="Noto Sans CJK JP"/>
        </w:rPr>
        <w:t xml:space="preserve">Set the group box type to </w:t>
      </w:r>
      <w:r>
        <w:rPr>
          <w:b/>
          <w:color w:val="404040"/>
          <w:sz w:val="24"/>
          <w:rFonts w:ascii="Inter" w:hAnsi="Inter" w:eastAsia="Noto Sans CJK JP" w:cs="Noto Sans CJK JP"/>
        </w:rPr>
        <w:t>Layout Only</w:t>
      </w:r>
      <w:r>
        <w:rPr>
          <w:color w:val="404040"/>
          <w:sz w:val="24"/>
          <w:rFonts w:ascii="Inter" w:hAnsi="Inter" w:eastAsia="Noto Sans CJK JP" w:cs="Noto Sans CJK JP"/>
        </w:rPr>
        <w:t xml:space="preserve"> so it does not display visually.</w:t>
      </w:r>
    </w:p>
    <w:p>
      <w:pPr>
        <w:pStyle w:val="ListNumber2"/>
        <w:numPr>
          <w:ilvl w:val="0"/>
          <w:numId w:val="11"/>
        </w:numPr>
      </w:pPr>
      <w:r>
        <w:rPr>
          <w:color w:val="404040"/>
          <w:sz w:val="24"/>
          <w:rFonts w:ascii="Inter" w:hAnsi="Inter" w:eastAsia="Noto Sans CJK JP" w:cs="Noto Sans CJK JP"/>
        </w:rPr>
        <w:t xml:space="preserve">Assign the style class </w:t>
      </w:r>
      <w:r>
        <w:rPr>
          <w:color w:val="4472C4"/>
          <w:sz w:val="24"/>
          <w:rFonts w:ascii="Times New Roman" w:hAnsi="Times New Roman" w:eastAsia="Noto Sans CJK JP" w:cs="Noto Sans CJK JP"/>
        </w:rPr>
        <w:t>PSAppsContent</w:t>
      </w:r>
      <w:r>
        <w:rPr>
          <w:color w:val="404040"/>
          <w:sz w:val="24"/>
          <w:rFonts w:ascii="Inter" w:hAnsi="Inter" w:eastAsia="Noto Sans CJK JP" w:cs="Noto Sans CJK JP"/>
        </w:rPr>
        <w:t>. Check the spelling of the style class carefully.</w:t>
      </w:r>
    </w:p>
    <w:p>
      <w:pPr>
        <w:pStyle w:val="ListNumber2"/>
        <w:numPr>
          <w:ilvl w:val="0"/>
          <w:numId w:val="11"/>
        </w:numPr>
      </w:pPr>
      <w:r>
        <w:rPr>
          <w:color w:val="404040"/>
          <w:sz w:val="24"/>
          <w:rFonts w:ascii="Inter" w:hAnsi="Inter" w:eastAsia="Noto Sans CJK JP" w:cs="Noto Sans CJK JP"/>
        </w:rPr>
        <w:t>Save the group box configuration.</w:t>
      </w:r>
    </w:p>
    <w:p>
      <w:pPr>
        <w:pStyle w:val="Heading2"/>
        <w:keepNext/>
        <w:keepLines/>
        <w:ind w:left="0"/>
        <w:outlineLvl w:val="1"/>
      </w:pPr>
      <w:r>
        <w:rPr>
          <w:b/>
          <w:color w:val="404040"/>
          <w:sz w:val="32"/>
          <w:rFonts w:ascii="Inter" w:hAnsi="Inter" w:eastAsia="Noto Sans CJK JP" w:cs="Noto Sans CJK JP"/>
        </w:rPr>
        <w:t>Step 12: Save and preview the converted page</w:t>
      </w:r>
    </w:p>
    <w:p>
      <w:pPr/>
      <w:r>
        <w:rPr>
          <w:color w:val="404040"/>
          <w:sz w:val="24"/>
          <w:rFonts w:ascii="Inter" w:hAnsi="Inter" w:eastAsia="Noto Sans CJK JP" w:cs="Noto Sans CJK JP"/>
        </w:rPr>
        <w:t>Save your changes in Application Designer. Then open the My Uniforms page in your browser. The Personal Characteristics, Shirt, and Slacks sections are visible with their input fields, and the item grid appears below them.</w:t>
      </w:r>
    </w:p>
    <w:p>
      <w:pPr>
        <w:keepNext/>
        <w:keepLines/>
      </w:pPr>
      <w:r>
        <w:rPr>
          <w:color w:val="404040"/>
          <w:sz w:val="24"/>
          <w:rFonts w:ascii="Inter" w:hAnsi="Inter" w:eastAsia="Noto Sans CJK JP" w:cs="Noto Sans CJK JP"/>
        </w:rPr>
        <w:t>A scroll bar and padding now appear around the items, which shows the Fluid layout is taking effect. The page is nearly ready for production use. The conversion took only two checkboxes and a group box with a style class.</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A web browser showing the My Uniforms page with its sections and the item grid.</w:t>
      </w:r>
    </w:p>
    <w:p>
      <w:pPr>
        <w:pStyle w:val="Heading2"/>
        <w:keepNext/>
        <w:keepLines/>
        <w:ind w:left="0"/>
        <w:outlineLvl w:val="1"/>
      </w:pPr>
      <w:r>
        <w:rPr>
          <w:b/>
          <w:color w:val="404040"/>
          <w:sz w:val="32"/>
          <w:rFonts w:ascii="Inter" w:hAnsi="Inter" w:eastAsia="Noto Sans CJK JP" w:cs="Noto Sans CJK JP"/>
        </w:rPr>
        <w:t>Step 13: Review the layout before the three-column change</w:t>
      </w:r>
    </w:p>
    <w:p>
      <w:pPr>
        <w:keepNext/>
        <w:keepLines/>
      </w:pPr>
      <w:r>
        <w:rPr>
          <w:color w:val="404040"/>
          <w:sz w:val="24"/>
          <w:rFonts w:ascii="Inter" w:hAnsi="Inter" w:eastAsia="Noto Sans CJK JP" w:cs="Noto Sans CJK JP"/>
        </w:rPr>
        <w:t>You can improve the layout further by placing all three sections side by side across the top of the page. In the browser, the sections are still stacked vertically, each with its input fields, and the grid appears below them.</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The My Uniforms page in a web browser with vertically stacked sections and the grid, before the three-column adjustment.</w:t>
      </w:r>
    </w:p>
    <w:p>
      <w:pPr>
        <w:pStyle w:val="Heading2"/>
        <w:keepNext/>
        <w:keepLines/>
        <w:ind w:left="0"/>
        <w:outlineLvl w:val="1"/>
      </w:pPr>
      <w:r>
        <w:rPr>
          <w:b/>
          <w:color w:val="404040"/>
          <w:sz w:val="32"/>
          <w:rFonts w:ascii="Inter" w:hAnsi="Inter" w:eastAsia="Noto Sans CJK JP" w:cs="Noto Sans CJK JP"/>
        </w:rPr>
        <w:t>Step 14: Select the outer group box in Application Designer</w:t>
      </w:r>
    </w:p>
    <w:p>
      <w:pPr>
        <w:keepNext/>
        <w:keepLines/>
      </w:pPr>
      <w:r>
        <w:rPr>
          <w:color w:val="404040"/>
          <w:sz w:val="24"/>
          <w:rFonts w:ascii="Inter" w:hAnsi="Inter" w:eastAsia="Noto Sans CJK JP" w:cs="Noto Sans CJK JP"/>
        </w:rPr>
        <w:t>Switch to Application Designer with your project loaded. The layout shows the outer group box containing three inner group boxes: "Personal Characteristics," "Shirt," and "Slacks." The grid for item details is below them. Select the outer group box to prepare for the three-column layout.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Application Designer showing three inner group boxes within an outer group box, ready for the three-column layout.</w:t>
      </w:r>
    </w:p>
    <w:p>
      <w:pPr>
        <w:pStyle w:val="Heading2"/>
        <w:keepNext/>
        <w:keepLines/>
        <w:ind w:left="0"/>
        <w:outlineLvl w:val="1"/>
      </w:pPr>
      <w:r>
        <w:rPr>
          <w:b/>
          <w:color w:val="404040"/>
          <w:sz w:val="32"/>
          <w:rFonts w:ascii="Inter" w:hAnsi="Inter" w:eastAsia="Noto Sans CJK JP" w:cs="Noto Sans CJK JP"/>
        </w:rPr>
        <w:t>Step 15: Apply the three-column style class to the outer group box</w:t>
      </w:r>
    </w:p>
    <w:p>
      <w:pPr>
        <w:keepNext/>
        <w:keepLines/>
      </w:pPr>
      <w:r>
        <w:rPr>
          <w:color w:val="404040"/>
          <w:sz w:val="24"/>
          <w:rFonts w:ascii="Inter" w:hAnsi="Inter" w:eastAsia="Noto Sans CJK JP" w:cs="Noto Sans CJK JP"/>
        </w:rPr>
        <w:t xml:space="preserve">With the outer group box selected, assign the style class </w:t>
      </w:r>
      <w:r>
        <w:rPr>
          <w:color w:val="4472C4"/>
          <w:sz w:val="24"/>
          <w:rFonts w:ascii="Times New Roman" w:hAnsi="Times New Roman" w:eastAsia="Noto Sans CJK JP" w:cs="Noto Sans CJK JP"/>
        </w:rPr>
        <w:t>psc_column-3</w:t>
      </w:r>
      <w:r>
        <w:rPr>
          <w:color w:val="404040"/>
          <w:sz w:val="24"/>
          <w:rFonts w:ascii="Inter" w:hAnsi="Inter" w:eastAsia="Noto Sans CJK JP" w:cs="Noto Sans CJK JP"/>
        </w:rPr>
        <w:t xml:space="preserve"> to enable a three-column layout.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Application Designer with the outer group box assigned the psc_column-3 style class and three inner group boxes arranged horizontally.</w:t>
      </w:r>
    </w:p>
    <w:p>
      <w:pPr>
        <w:pStyle w:val="Heading2"/>
        <w:keepNext/>
        <w:keepLines/>
        <w:ind w:left="0"/>
        <w:outlineLvl w:val="1"/>
      </w:pPr>
      <w:r>
        <w:rPr>
          <w:b/>
          <w:color w:val="404040"/>
          <w:sz w:val="32"/>
          <w:rFonts w:ascii="Inter" w:hAnsi="Inter" w:eastAsia="Noto Sans CJK JP" w:cs="Noto Sans CJK JP"/>
        </w:rPr>
        <w:t>Step 16: Apply a column item style class to each inner group box</w:t>
      </w:r>
    </w:p>
    <w:p>
      <w:pPr>
        <w:keepNext/>
        <w:keepLines/>
      </w:pPr>
      <w:r>
        <w:rPr>
          <w:color w:val="404040"/>
          <w:sz w:val="24"/>
          <w:rFonts w:ascii="Inter" w:hAnsi="Inter" w:eastAsia="Noto Sans CJK JP" w:cs="Noto Sans CJK JP"/>
        </w:rPr>
        <w:t xml:space="preserve">Select each inner group box ("Personal Characteristics," "Shirt," and "Slacks") one at a time and open its Group Box Properties dialog. In the </w:t>
      </w:r>
      <w:r>
        <w:rPr>
          <w:b/>
          <w:color w:val="404040"/>
          <w:sz w:val="24"/>
          <w:rFonts w:ascii="Inter" w:hAnsi="Inter" w:eastAsia="Noto Sans CJK JP" w:cs="Noto Sans CJK JP"/>
        </w:rPr>
        <w:t>Style Classes</w:t>
      </w:r>
      <w:r>
        <w:rPr>
          <w:color w:val="404040"/>
          <w:sz w:val="24"/>
          <w:rFonts w:ascii="Inter" w:hAnsi="Inter" w:eastAsia="Noto Sans CJK JP" w:cs="Noto Sans CJK JP"/>
        </w:rPr>
        <w:t xml:space="preserve"> field, enter </w:t>
      </w:r>
      <w:r>
        <w:rPr>
          <w:color w:val="4472C4"/>
          <w:sz w:val="24"/>
          <w:rFonts w:ascii="Times New Roman" w:hAnsi="Times New Roman" w:eastAsia="Noto Sans CJK JP" w:cs="Noto Sans CJK JP"/>
        </w:rPr>
        <w:t>psc_columnitem-1of3</w:t>
      </w:r>
      <w:r>
        <w:rPr>
          <w:color w:val="404040"/>
          <w:sz w:val="24"/>
          <w:rFonts w:ascii="Inter" w:hAnsi="Inter" w:eastAsia="Noto Sans CJK JP" w:cs="Noto Sans CJK JP"/>
        </w:rPr>
        <w:t>, or the equivalent class referenced in your documentation. Leave other properties, such as Group Box Type and HTML Tag Type, as you configured them earlier.</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The Group Box Properties dialog in Application Designer with the psc_columnitem-1of3 style class being applied.</w:t>
      </w:r>
    </w:p>
    <w:p>
      <w:pPr>
        <w:pStyle w:val="Heading2"/>
        <w:keepNext/>
        <w:keepLines/>
        <w:ind w:left="0"/>
        <w:outlineLvl w:val="1"/>
      </w:pPr>
      <w:r>
        <w:rPr>
          <w:b/>
          <w:color w:val="404040"/>
          <w:sz w:val="32"/>
          <w:rFonts w:ascii="Inter" w:hAnsi="Inter" w:eastAsia="Noto Sans CJK JP" w:cs="Noto Sans CJK JP"/>
        </w:rPr>
        <w:t>Step 17: Save and preview the three-column layout</w:t>
      </w:r>
    </w:p>
    <w:p>
      <w:pPr/>
      <w:r>
        <w:rPr>
          <w:color w:val="404040"/>
          <w:sz w:val="24"/>
          <w:rFonts w:ascii="Inter" w:hAnsi="Inter" w:eastAsia="Noto Sans CJK JP" w:cs="Noto Sans CJK JP"/>
        </w:rPr>
        <w:t>Save your changes in Application Designer, then open the My Uniforms page in your browser. The "Personal Characteristics," "Shirt," and "Slacks" sections now appear in three columns across the top, with the grid below. Confirm that the layout is visually consistent and matches your design.</w:t>
      </w:r>
    </w:p>
    <w:p>
      <w:pPr>
        <w:pStyle w:val="Heading2"/>
        <w:keepNext/>
        <w:keepLines/>
        <w:ind w:left="0"/>
        <w:outlineLvl w:val="1"/>
      </w:pPr>
      <w:r>
        <w:rPr>
          <w:b/>
          <w:color w:val="404040"/>
          <w:sz w:val="32"/>
          <w:rFonts w:ascii="Inter" w:hAnsi="Inter" w:eastAsia="Noto Sans CJK JP" w:cs="Noto Sans CJK JP"/>
        </w:rPr>
        <w:t>Step 18: Test responsive behavior</w:t>
      </w:r>
    </w:p>
    <w:p>
      <w:pPr>
        <w:keepNext/>
        <w:keepLines/>
      </w:pPr>
      <w:r>
        <w:rPr>
          <w:color w:val="404040"/>
          <w:sz w:val="24"/>
          <w:rFonts w:ascii="Inter" w:hAnsi="Inter" w:eastAsia="Noto Sans CJK JP" w:cs="Noto Sans CJK JP"/>
        </w:rPr>
        <w:t>Place the browser window in front of Application Designer so you can compare the live page with the design layout. Resize the browser window gradually. At a certain width, the layout breaks over, and the columns stack vertically for smaller screen widths.</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The My Uniforms page in a browser in front of Application Designer, with the three sections stacked vertically at a narrower window width.</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To convert a classic page to a fluid page in PeopleSoft, you completed these tasks:</w:t>
      </w:r>
    </w:p>
    <w:p>
      <w:pPr>
        <w:pStyle w:val="ListBullet2"/>
      </w:pPr>
      <w:r>
        <w:rPr>
          <w:color w:val="404040"/>
          <w:sz w:val="24"/>
          <w:rFonts w:ascii="Inter" w:hAnsi="Inter" w:eastAsia="Noto Sans CJK JP" w:cs="Noto Sans CJK JP"/>
        </w:rPr>
        <w:t>Identified the legacy Classic component within your Fluid navigation and confirmed that a plain Classic page is suitable for conversion.</w:t>
      </w:r>
    </w:p>
    <w:p>
      <w:pPr>
        <w:pStyle w:val="ListBullet2"/>
      </w:pPr>
      <w:r>
        <w:rPr>
          <w:color w:val="404040"/>
          <w:sz w:val="24"/>
          <w:rFonts w:ascii="Inter" w:hAnsi="Inter" w:eastAsia="Noto Sans CJK JP" w:cs="Noto Sans CJK JP"/>
        </w:rPr>
        <w:t>Opened the page (</w:t>
      </w:r>
      <w:r>
        <w:rPr>
          <w:color w:val="4472C4"/>
          <w:sz w:val="24"/>
          <w:rFonts w:ascii="Times New Roman" w:hAnsi="Times New Roman" w:eastAsia="Noto Sans CJK JP" w:cs="Noto Sans CJK JP"/>
        </w:rPr>
        <w:t>JSM_UNIFORMS</w:t>
      </w:r>
      <w:r>
        <w:rPr>
          <w:color w:val="404040"/>
          <w:sz w:val="24"/>
          <w:rFonts w:ascii="Inter" w:hAnsi="Inter" w:eastAsia="Noto Sans CJK JP" w:cs="Noto Sans CJK JP"/>
        </w:rPr>
        <w:t>) and its component (</w:t>
      </w:r>
      <w:r>
        <w:rPr>
          <w:color w:val="4472C4"/>
          <w:sz w:val="24"/>
          <w:rFonts w:ascii="Times New Roman" w:hAnsi="Times New Roman" w:eastAsia="Noto Sans CJK JP" w:cs="Noto Sans CJK JP"/>
        </w:rPr>
        <w:t>JSM_MY_UNIFORMS</w:t>
      </w:r>
      <w:r>
        <w:rPr>
          <w:color w:val="404040"/>
          <w:sz w:val="24"/>
          <w:rFonts w:ascii="Inter" w:hAnsi="Inter" w:eastAsia="Noto Sans CJK JP" w:cs="Noto Sans CJK JP"/>
        </w:rPr>
        <w:t>) in Application Designer.</w:t>
      </w:r>
    </w:p>
    <w:p>
      <w:pPr>
        <w:pStyle w:val="ListBullet2"/>
      </w:pPr>
      <w:r>
        <w:rPr>
          <w:color w:val="404040"/>
          <w:sz w:val="24"/>
          <w:rFonts w:ascii="Inter" w:hAnsi="Inter" w:eastAsia="Noto Sans CJK JP" w:cs="Noto Sans CJK JP"/>
        </w:rPr>
        <w:t xml:space="preserve">Selected </w:t>
      </w:r>
      <w:r>
        <w:rPr>
          <w:b/>
          <w:color w:val="404040"/>
          <w:sz w:val="24"/>
          <w:rFonts w:ascii="Inter" w:hAnsi="Inter" w:eastAsia="Noto Sans CJK JP" w:cs="Noto Sans CJK JP"/>
        </w:rPr>
        <w:t>Fluid Mode</w:t>
      </w:r>
      <w:r>
        <w:rPr>
          <w:color w:val="404040"/>
          <w:sz w:val="24"/>
          <w:rFonts w:ascii="Inter" w:hAnsi="Inter" w:eastAsia="Noto Sans CJK JP" w:cs="Noto Sans CJK JP"/>
        </w:rPr>
        <w:t xml:space="preserve"> at the component level and </w:t>
      </w:r>
      <w:r>
        <w:rPr>
          <w:b/>
          <w:color w:val="404040"/>
          <w:sz w:val="24"/>
          <w:rFonts w:ascii="Inter" w:hAnsi="Inter" w:eastAsia="Noto Sans CJK JP" w:cs="Noto Sans CJK JP"/>
        </w:rPr>
        <w:t>Fluid Page</w:t>
      </w:r>
      <w:r>
        <w:rPr>
          <w:color w:val="404040"/>
          <w:sz w:val="24"/>
          <w:rFonts w:ascii="Inter" w:hAnsi="Inter" w:eastAsia="Noto Sans CJK JP" w:cs="Noto Sans CJK JP"/>
        </w:rPr>
        <w:t xml:space="preserve"> in the Page Properties.</w:t>
      </w:r>
    </w:p>
    <w:p>
      <w:pPr>
        <w:pStyle w:val="ListBullet2"/>
      </w:pPr>
      <w:r>
        <w:rPr>
          <w:color w:val="404040"/>
          <w:sz w:val="24"/>
          <w:rFonts w:ascii="Inter" w:hAnsi="Inter" w:eastAsia="Noto Sans CJK JP" w:cs="Noto Sans CJK JP"/>
        </w:rPr>
        <w:t xml:space="preserve">Wrapped the page content in a </w:t>
      </w:r>
      <w:r>
        <w:rPr>
          <w:b/>
          <w:color w:val="404040"/>
          <w:sz w:val="24"/>
          <w:rFonts w:ascii="Inter" w:hAnsi="Inter" w:eastAsia="Noto Sans CJK JP" w:cs="Noto Sans CJK JP"/>
        </w:rPr>
        <w:t>Layout Only</w:t>
      </w:r>
      <w:r>
        <w:rPr>
          <w:color w:val="404040"/>
          <w:sz w:val="24"/>
          <w:rFonts w:ascii="Inter" w:hAnsi="Inter" w:eastAsia="Noto Sans CJK JP" w:cs="Noto Sans CJK JP"/>
        </w:rPr>
        <w:t xml:space="preserve"> outer group box with the </w:t>
      </w:r>
      <w:r>
        <w:rPr>
          <w:color w:val="4472C4"/>
          <w:sz w:val="24"/>
          <w:rFonts w:ascii="Times New Roman" w:hAnsi="Times New Roman" w:eastAsia="Noto Sans CJK JP" w:cs="Noto Sans CJK JP"/>
        </w:rPr>
        <w:t>PSAppsContent</w:t>
      </w:r>
      <w:r>
        <w:rPr>
          <w:color w:val="404040"/>
          <w:sz w:val="24"/>
          <w:rFonts w:ascii="Inter" w:hAnsi="Inter" w:eastAsia="Noto Sans CJK JP" w:cs="Noto Sans CJK JP"/>
        </w:rPr>
        <w:t xml:space="preserve"> style class.</w:t>
      </w:r>
    </w:p>
    <w:p>
      <w:pPr>
        <w:pStyle w:val="ListBullet2"/>
      </w:pPr>
      <w:r>
        <w:rPr>
          <w:color w:val="404040"/>
          <w:sz w:val="24"/>
          <w:rFonts w:ascii="Inter" w:hAnsi="Inter" w:eastAsia="Noto Sans CJK JP" w:cs="Noto Sans CJK JP"/>
        </w:rPr>
        <w:t xml:space="preserve">Applied </w:t>
      </w:r>
      <w:r>
        <w:rPr>
          <w:color w:val="4472C4"/>
          <w:sz w:val="24"/>
          <w:rFonts w:ascii="Times New Roman" w:hAnsi="Times New Roman" w:eastAsia="Noto Sans CJK JP" w:cs="Noto Sans CJK JP"/>
        </w:rPr>
        <w:t>psc_column-3</w:t>
      </w:r>
      <w:r>
        <w:rPr>
          <w:color w:val="404040"/>
          <w:sz w:val="24"/>
          <w:rFonts w:ascii="Inter" w:hAnsi="Inter" w:eastAsia="Noto Sans CJK JP" w:cs="Noto Sans CJK JP"/>
        </w:rPr>
        <w:t xml:space="preserve"> to the outer group box and </w:t>
      </w:r>
      <w:r>
        <w:rPr>
          <w:color w:val="4472C4"/>
          <w:sz w:val="24"/>
          <w:rFonts w:ascii="Times New Roman" w:hAnsi="Times New Roman" w:eastAsia="Noto Sans CJK JP" w:cs="Noto Sans CJK JP"/>
        </w:rPr>
        <w:t>psc_columnitem-1of3</w:t>
      </w:r>
      <w:r>
        <w:rPr>
          <w:color w:val="404040"/>
          <w:sz w:val="24"/>
          <w:rFonts w:ascii="Inter" w:hAnsi="Inter" w:eastAsia="Noto Sans CJK JP" w:cs="Noto Sans CJK JP"/>
        </w:rPr>
        <w:t xml:space="preserve"> to each inner group box to create a three-column layout.</w:t>
      </w:r>
    </w:p>
    <w:p>
      <w:pPr>
        <w:pStyle w:val="ListBullet2"/>
      </w:pPr>
      <w:r>
        <w:rPr>
          <w:color w:val="404040"/>
          <w:sz w:val="24"/>
          <w:rFonts w:ascii="Inter" w:hAnsi="Inter" w:eastAsia="Noto Sans CJK JP" w:cs="Noto Sans CJK JP"/>
        </w:rPr>
        <w:t>Resized the browser to confirm that the columns stack on smaller screen widths.</w:t>
      </w:r>
    </w:p>
    <w:p>
      <w:pPr/>
      <w:r>
        <w:br w:type="page"/>
      </w:r>
    </w:p>
    <w:sectPr w:rsidR="00FC693F" w:rsidRPr="0006063C" w:rsidSect="00034616">
      <w:headerReference w:type="default" r:id="rId22"/>
      <w:footerReference w:type="default" r:id="rId2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singleLevel"/>
    <w:tmpl w:val="38441652"/>
    <w:lvl w:ilvl="0">
      <w:start w:val="1"/>
      <w:numFmt w:val="decimal"/>
      <w:lvlText w:val="%1."/>
      <w:lvlJc w:val="left"/>
      <w:pPr>
        <w:tabs>
          <w:tab w:val="num" w:pos="720"/>
        </w:tabs>
        <w:ind w:left="720" w:hanging="360"/>
      </w:pPr>
    </w:lvl>
  </w:abstractNum>
  <w:abstractNum w:abstractNumId="10">
    <w:multiLevelType w:val="singleLevel"/>
    <w:tmpl w:val="38441652"/>
    <w:lvl w:ilvl="0">
      <w:start w:val="1"/>
      <w:numFmt w:val="decimal"/>
      <w:lvlText w:val="%1."/>
      <w:lvlJc w:val="left"/>
      <w:pPr>
        <w:tabs>
          <w:tab w:val="num" w:pos="720"/>
        </w:tabs>
        <w:ind w:left="72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startOverride w:val="1"/>
    </w:lvlOverride>
  </w:num>
  <w:num w:numId="11">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header" Target="header1.xm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