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Extract Data from Oracle Fusion Cloud Using OIC</w:t>
      </w:r>
    </w:p>
    <w:p>
      <w:pPr/>
      <w:r>
        <w:rPr>
          <w:color w:val="404040"/>
          <w:sz w:val="24"/>
          <w:rFonts w:ascii="Inter" w:hAnsi="Inter" w:eastAsia="Noto Sans CJK JP" w:cs="Noto Sans CJK JP"/>
        </w:rPr>
        <w:t>This guide explains how to extract data from Oracle Fusion Cloud using Oracle Integration Cloud (OIC). It walks through building a scheduled integration that triggers an export job in Oracle Fusion ERP Cloud, and a companion app-driven integration that receives the completed file and writes it to an FTP directory. Following these steps, you can set up a repeatable, automated process to export bulk data from Oracle Fusion ERP Cloud on a schedule.</w:t>
      </w:r>
    </w:p>
    <w:p>
      <w:pPr>
        <w:pStyle w:val="Heading1"/>
        <w:keepNext/>
        <w:keepLines/>
        <w:outlineLvl w:val="0"/>
      </w:pPr>
      <w:r>
        <w:rPr>
          <w:b/>
          <w:color w:val="404040"/>
          <w:sz w:val="32"/>
          <w:rFonts w:ascii="Inter" w:hAnsi="Inter" w:eastAsia="Noto Sans CJK JP" w:cs="Noto Sans CJK JP"/>
        </w:rPr>
        <w:t>Prerequisites</w:t>
      </w:r>
    </w:p>
    <w:p>
      <w:pPr/>
      <w:r>
        <w:rPr>
          <w:color w:val="404040"/>
          <w:sz w:val="24"/>
          <w:rFonts w:ascii="Inter" w:hAnsi="Inter" w:eastAsia="Noto Sans CJK JP" w:cs="Noto Sans CJK JP"/>
        </w:rPr>
        <w:t>Before you begin, make sure you have:</w:t>
      </w:r>
    </w:p>
    <w:p>
      <w:pPr>
        <w:pStyle w:val="ListBullet2"/>
      </w:pPr>
      <w:r>
        <w:rPr>
          <w:color w:val="404040"/>
          <w:sz w:val="24"/>
          <w:rFonts w:ascii="Inter" w:hAnsi="Inter" w:eastAsia="Noto Sans CJK JP" w:cs="Noto Sans CJK JP"/>
        </w:rPr>
        <w:t>Access to Oracle Fusion ERP Cloud with permissions to view ESS job definitions and Setup and Maintenance.</w:t>
      </w:r>
    </w:p>
    <w:p>
      <w:pPr>
        <w:pStyle w:val="ListBullet2"/>
      </w:pPr>
      <w:r>
        <w:rPr>
          <w:color w:val="404040"/>
          <w:sz w:val="24"/>
          <w:rFonts w:ascii="Inter" w:hAnsi="Inter" w:eastAsia="Noto Sans CJK JP" w:cs="Noto Sans CJK JP"/>
        </w:rPr>
        <w:t xml:space="preserve">An Oracle Integration Cloud (OIC) instance with the </w:t>
      </w:r>
      <w:r>
        <w:rPr>
          <w:b/>
          <w:color w:val="404040"/>
          <w:sz w:val="24"/>
          <w:rFonts w:ascii="Inter" w:hAnsi="Inter" w:eastAsia="Noto Sans CJK JP" w:cs="Noto Sans CJK JP"/>
        </w:rPr>
        <w:t>ERP adapter</w:t>
      </w:r>
      <w:r>
        <w:rPr>
          <w:color w:val="404040"/>
          <w:sz w:val="24"/>
          <w:rFonts w:ascii="Inter" w:hAnsi="Inter" w:eastAsia="Noto Sans CJK JP" w:cs="Noto Sans CJK JP"/>
        </w:rPr>
        <w:t xml:space="preserve"> and a </w:t>
      </w:r>
      <w:r>
        <w:rPr>
          <w:b/>
          <w:color w:val="404040"/>
          <w:sz w:val="24"/>
          <w:rFonts w:ascii="Inter" w:hAnsi="Inter" w:eastAsia="Noto Sans CJK JP" w:cs="Noto Sans CJK JP"/>
        </w:rPr>
        <w:t>SOAP connection</w:t>
      </w:r>
      <w:r>
        <w:rPr>
          <w:color w:val="404040"/>
          <w:sz w:val="24"/>
          <w:rFonts w:ascii="Inter" w:hAnsi="Inter" w:eastAsia="Noto Sans CJK JP" w:cs="Noto Sans CJK JP"/>
        </w:rPr>
        <w:t xml:space="preserve"> configured.</w:t>
      </w:r>
    </w:p>
    <w:p>
      <w:pPr>
        <w:pStyle w:val="ListBullet2"/>
      </w:pPr>
      <w:r>
        <w:rPr>
          <w:color w:val="404040"/>
          <w:sz w:val="24"/>
          <w:rFonts w:ascii="Inter" w:hAnsi="Inter" w:eastAsia="Noto Sans CJK JP" w:cs="Noto Sans CJK JP"/>
        </w:rPr>
        <w:t>An FTP directory target to receive the exported files.</w:t>
      </w:r>
    </w:p>
    <w:p>
      <w:pPr>
        <w:pStyle w:val="ListBullet2"/>
      </w:pPr>
      <w:r>
        <w:rPr>
          <w:color w:val="404040"/>
          <w:sz w:val="24"/>
          <w:rFonts w:ascii="Inter" w:hAnsi="Inter" w:eastAsia="Noto Sans CJK JP" w:cs="Noto Sans CJK JP"/>
        </w:rPr>
        <w:t xml:space="preserve">The </w:t>
      </w:r>
      <w:r>
        <w:rPr>
          <w:b/>
          <w:color w:val="404040"/>
          <w:sz w:val="24"/>
          <w:rFonts w:ascii="Inter" w:hAnsi="Inter" w:eastAsia="Noto Sans CJK JP" w:cs="Noto Sans CJK JP"/>
        </w:rPr>
        <w:t>ERP Integration Service</w:t>
      </w:r>
      <w:r>
        <w:rPr>
          <w:color w:val="404040"/>
          <w:sz w:val="24"/>
          <w:rFonts w:ascii="Inter" w:hAnsi="Inter" w:eastAsia="Noto Sans CJK JP" w:cs="Noto Sans CJK JP"/>
        </w:rPr>
        <w:t xml:space="preserve"> WSDL URL for your Fusion environment.</w:t>
      </w:r>
    </w:p>
    <w:p>
      <w:pPr>
        <w:pStyle w:val="Heading1"/>
        <w:keepNext/>
        <w:keepLines/>
        <w:outlineLvl w:val="0"/>
      </w:pPr>
      <w:r>
        <w:rPr>
          <w:b/>
          <w:color w:val="404040"/>
          <w:sz w:val="32"/>
          <w:rFonts w:ascii="Inter" w:hAnsi="Inter" w:eastAsia="Noto Sans CJK JP" w:cs="Noto Sans CJK JP"/>
        </w:rPr>
        <w:t>Overview of the two export methods</w:t>
      </w:r>
    </w:p>
    <w:p>
      <w:pPr/>
      <w:r>
        <w:rPr>
          <w:color w:val="404040"/>
          <w:sz w:val="24"/>
          <w:rFonts w:ascii="Inter" w:hAnsi="Inter" w:eastAsia="Noto Sans CJK JP" w:cs="Noto Sans CJK JP"/>
        </w:rPr>
        <w:t>There are two approaches for exporting bulk data from Oracle Fusion ERP Cloud using OIC:</w:t>
      </w:r>
    </w:p>
    <w:p>
      <w:pPr>
        <w:pStyle w:val="ListBullet2"/>
      </w:pPr>
      <w:r>
        <w:rPr>
          <w:b/>
          <w:color w:val="404040"/>
          <w:sz w:val="24"/>
          <w:rFonts w:ascii="Inter" w:hAnsi="Inter" w:eastAsia="Noto Sans CJK JP" w:cs="Noto Sans CJK JP"/>
        </w:rPr>
        <w:t>Method 1:</w:t>
      </w:r>
      <w:r>
        <w:rPr>
          <w:color w:val="404040"/>
          <w:sz w:val="24"/>
          <w:rFonts w:ascii="Inter" w:hAnsi="Inter" w:eastAsia="Noto Sans CJK JP" w:cs="Noto Sans CJK JP"/>
        </w:rPr>
        <w:t xml:space="preserve"> Combines a scheduled integration with an app-driven integration exposed over SOAP/HTTPS. This method is covered in this guide.</w:t>
      </w:r>
    </w:p>
    <w:p>
      <w:pPr>
        <w:pStyle w:val="ListBullet2"/>
      </w:pPr>
      <w:r>
        <w:rPr>
          <w:b/>
          <w:color w:val="404040"/>
          <w:sz w:val="24"/>
          <w:rFonts w:ascii="Inter" w:hAnsi="Inter" w:eastAsia="Noto Sans CJK JP" w:cs="Noto Sans CJK JP"/>
        </w:rPr>
        <w:t>Method 2:</w:t>
      </w:r>
      <w:r>
        <w:rPr>
          <w:color w:val="404040"/>
          <w:sz w:val="24"/>
          <w:rFonts w:ascii="Inter" w:hAnsi="Inter" w:eastAsia="Noto Sans CJK JP" w:cs="Noto Sans CJK JP"/>
        </w:rPr>
        <w:t xml:space="preserve"> A separate approach, covered elsewhere.</w:t>
      </w:r>
    </w:p>
    <w:p>
      <w:pPr/>
      <w:r>
        <w:rPr>
          <w:color w:val="404040"/>
          <w:sz w:val="24"/>
          <w:rFonts w:ascii="Inter" w:hAnsi="Inter" w:eastAsia="Noto Sans CJK JP" w:cs="Noto Sans CJK JP"/>
        </w:rPr>
        <w:t>Method 1 uses a scheduled integration to trigger the export job, and a callback (app-driven) integration to retrieve the resulting file once the job completes.</w:t>
      </w:r>
    </w:p>
    <w:p>
      <w:pPr>
        <w:pStyle w:val="Heading1"/>
        <w:keepNext/>
        <w:keepLines/>
        <w:outlineLvl w:val="0"/>
      </w:pPr>
      <w:r>
        <w:rPr>
          <w:b/>
          <w:color w:val="404040"/>
          <w:sz w:val="32"/>
          <w:rFonts w:ascii="Inter" w:hAnsi="Inter" w:eastAsia="Noto Sans CJK JP" w:cs="Noto Sans CJK JP"/>
        </w:rPr>
        <w:t>Part 1: Plan the integration design</w:t>
      </w:r>
    </w:p>
    <w:p>
      <w:pPr>
        <w:pStyle w:val="Heading2"/>
        <w:keepNext/>
        <w:keepLines/>
        <w:ind w:left="0"/>
        <w:outlineLvl w:val="1"/>
      </w:pPr>
      <w:r>
        <w:rPr>
          <w:b/>
          <w:color w:val="404040"/>
          <w:sz w:val="28"/>
          <w:rFonts w:ascii="Inter" w:hAnsi="Inter" w:eastAsia="Noto Sans CJK JP" w:cs="Noto Sans CJK JP"/>
        </w:rPr>
        <w:t>1. Review the two-part integration approach</w:t>
      </w:r>
    </w:p>
    <w:p>
      <w:pPr/>
      <w:r>
        <w:rPr>
          <w:color w:val="404040"/>
          <w:sz w:val="24"/>
          <w:rFonts w:ascii="Inter" w:hAnsi="Inter" w:eastAsia="Noto Sans CJK JP" w:cs="Noto Sans CJK JP"/>
        </w:rPr>
        <w:t xml:space="preserve">Design a scheduled integration in OIC that runs at the frequency you require (for example, daily or hourly). This integration uses the </w:t>
      </w:r>
      <w:r>
        <w:rPr>
          <w:b/>
          <w:color w:val="404040"/>
          <w:sz w:val="24"/>
          <w:rFonts w:ascii="Inter" w:hAnsi="Inter" w:eastAsia="Noto Sans CJK JP" w:cs="Noto Sans CJK JP"/>
        </w:rPr>
        <w:t>ERP adapter</w:t>
      </w:r>
      <w:r>
        <w:rPr>
          <w:color w:val="404040"/>
          <w:sz w:val="24"/>
          <w:rFonts w:ascii="Inter" w:hAnsi="Inter" w:eastAsia="Noto Sans CJK JP" w:cs="Noto Sans CJK JP"/>
        </w:rPr>
        <w:t xml:space="preserve"> to call the </w:t>
      </w:r>
      <w:r>
        <w:rPr>
          <w:color w:val="4472C4"/>
          <w:sz w:val="24"/>
          <w:rFonts w:ascii="Times New Roman" w:hAnsi="Times New Roman" w:eastAsia="Noto Sans CJK JP" w:cs="Noto Sans CJK JP"/>
        </w:rPr>
        <w:t>exportbulkdata</w:t>
      </w:r>
      <w:r>
        <w:rPr>
          <w:color w:val="404040"/>
          <w:sz w:val="24"/>
          <w:rFonts w:ascii="Inter" w:hAnsi="Inter" w:eastAsia="Noto Sans CJK JP" w:cs="Noto Sans CJK JP"/>
        </w:rPr>
        <w:t xml:space="preserve"> operation from the </w:t>
      </w:r>
      <w:r>
        <w:rPr>
          <w:color w:val="4472C4"/>
          <w:sz w:val="24"/>
          <w:rFonts w:ascii="Times New Roman" w:hAnsi="Times New Roman" w:eastAsia="Noto Sans CJK JP" w:cs="Noto Sans CJK JP"/>
        </w:rPr>
        <w:t>erpintegrationservice</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 xml:space="preserve">You then expose a second integration over </w:t>
      </w:r>
      <w:r>
        <w:rPr>
          <w:b/>
          <w:color w:val="404040"/>
          <w:sz w:val="24"/>
          <w:rFonts w:ascii="Inter" w:hAnsi="Inter" w:eastAsia="Noto Sans CJK JP" w:cs="Noto Sans CJK JP"/>
        </w:rPr>
        <w:t>SOAP/HTTPS</w:t>
      </w:r>
      <w:r>
        <w:rPr>
          <w:color w:val="404040"/>
          <w:sz w:val="24"/>
          <w:rFonts w:ascii="Inter" w:hAnsi="Inter" w:eastAsia="Noto Sans CJK JP" w:cs="Noto Sans CJK JP"/>
        </w:rPr>
        <w:t xml:space="preserve"> using the </w:t>
      </w:r>
      <w:r>
        <w:rPr>
          <w:b/>
          <w:color w:val="404040"/>
          <w:sz w:val="24"/>
          <w:rFonts w:ascii="Inter" w:hAnsi="Inter" w:eastAsia="Noto Sans CJK JP" w:cs="Noto Sans CJK JP"/>
        </w:rPr>
        <w:t>onjobcompletion request WSDL</w:t>
      </w:r>
      <w:r>
        <w:rPr>
          <w:color w:val="404040"/>
          <w:sz w:val="24"/>
          <w:rFonts w:ascii="Inter" w:hAnsi="Inter" w:eastAsia="Noto Sans CJK JP" w:cs="Noto Sans CJK JP"/>
        </w:rPr>
        <w:t xml:space="preserve">. When the scheduled integration completes the export, Fusion invokes this app-driven integration as a callback and passes a </w:t>
      </w:r>
      <w:r>
        <w:rPr>
          <w:b/>
          <w:color w:val="404040"/>
          <w:sz w:val="24"/>
          <w:rFonts w:ascii="Inter" w:hAnsi="Inter" w:eastAsia="Noto Sans CJK JP" w:cs="Noto Sans CJK JP"/>
        </w:rPr>
        <w:t>document ID</w:t>
      </w:r>
      <w:r>
        <w:rPr>
          <w:color w:val="404040"/>
          <w:sz w:val="24"/>
          <w:rFonts w:ascii="Inter" w:hAnsi="Inter" w:eastAsia="Noto Sans CJK JP" w:cs="Noto Sans CJK JP"/>
        </w:rPr>
        <w:t xml:space="preserve">. This callback integration uses a </w:t>
      </w:r>
      <w:r>
        <w:rPr>
          <w:b/>
          <w:color w:val="404040"/>
          <w:sz w:val="24"/>
          <w:rFonts w:ascii="Inter" w:hAnsi="Inter" w:eastAsia="Noto Sans CJK JP" w:cs="Noto Sans CJK JP"/>
        </w:rPr>
        <w:t>SOAP connection</w:t>
      </w:r>
      <w:r>
        <w:rPr>
          <w:color w:val="404040"/>
          <w:sz w:val="24"/>
          <w:rFonts w:ascii="Inter" w:hAnsi="Inter" w:eastAsia="Noto Sans CJK JP" w:cs="Noto Sans CJK JP"/>
        </w:rPr>
        <w:t xml:space="preserve"> (not the ERP adapter) to call the </w:t>
      </w:r>
      <w:r>
        <w:rPr>
          <w:color w:val="4472C4"/>
          <w:sz w:val="24"/>
          <w:rFonts w:ascii="Times New Roman" w:hAnsi="Times New Roman" w:eastAsia="Noto Sans CJK JP" w:cs="Noto Sans CJK JP"/>
        </w:rPr>
        <w:t>erpintegration</w:t>
      </w:r>
      <w:r>
        <w:rPr>
          <w:color w:val="404040"/>
          <w:sz w:val="24"/>
          <w:rFonts w:ascii="Inter" w:hAnsi="Inter" w:eastAsia="Noto Sans CJK JP" w:cs="Noto Sans CJK JP"/>
        </w:rPr>
        <w:t xml:space="preserve"> SOAP service and its </w:t>
      </w:r>
      <w:r>
        <w:rPr>
          <w:color w:val="4472C4"/>
          <w:sz w:val="24"/>
          <w:rFonts w:ascii="Times New Roman" w:hAnsi="Times New Roman" w:eastAsia="Noto Sans CJK JP" w:cs="Noto Sans CJK JP"/>
        </w:rPr>
        <w:t>getDocumentsForFilePrefix</w:t>
      </w:r>
      <w:r>
        <w:rPr>
          <w:color w:val="404040"/>
          <w:sz w:val="24"/>
          <w:rFonts w:ascii="Inter" w:hAnsi="Inter" w:eastAsia="Noto Sans CJK JP" w:cs="Noto Sans CJK JP"/>
        </w:rPr>
        <w:t xml:space="preserve"> operation, retrieving the file as a reference from the service header with MTOM enabled, and writing it to an FTP directory.</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Text editor window showing the steps for creating an app-driven integration, including exposing the integration over SOAP/HTTPS, using the onjobcompletion request WSDL, invoking the erpintegration SOAP service, calling getDocumentsForFilePrefix, and writing the file to an FTP directory.</w:t>
      </w:r>
    </w:p>
    <w:p>
      <w:pPr>
        <w:pStyle w:val="Heading2"/>
        <w:keepNext/>
        <w:keepLines/>
        <w:ind w:left="0"/>
        <w:outlineLvl w:val="1"/>
      </w:pPr>
      <w:r>
        <w:rPr>
          <w:b/>
          <w:color w:val="404040"/>
          <w:sz w:val="28"/>
          <w:rFonts w:ascii="Inter" w:hAnsi="Inter" w:eastAsia="Noto Sans CJK JP" w:cs="Noto Sans CJK JP"/>
        </w:rPr>
        <w:t>2. Enable MTOM for document retrieval</w:t>
      </w:r>
    </w:p>
    <w:p>
      <w:pPr>
        <w:keepNext/>
        <w:keepLines/>
      </w:pPr>
      <w:r>
        <w:rPr>
          <w:color w:val="404040"/>
          <w:sz w:val="24"/>
          <w:rFonts w:ascii="Inter" w:hAnsi="Inter" w:eastAsia="Noto Sans CJK JP" w:cs="Noto Sans CJK JP"/>
        </w:rPr>
        <w:t xml:space="preserve">Use the </w:t>
      </w:r>
      <w:r>
        <w:rPr>
          <w:b/>
          <w:color w:val="404040"/>
          <w:sz w:val="24"/>
          <w:rFonts w:ascii="Inter" w:hAnsi="Inter" w:eastAsia="Noto Sans CJK JP" w:cs="Noto Sans CJK JP"/>
        </w:rPr>
        <w:t>getDocumentsForFilePrefix</w:t>
      </w:r>
      <w:r>
        <w:rPr>
          <w:color w:val="404040"/>
          <w:sz w:val="24"/>
          <w:rFonts w:ascii="Inter" w:hAnsi="Inter" w:eastAsia="Noto Sans CJK JP" w:cs="Noto Sans CJK JP"/>
        </w:rPr>
        <w:t xml:space="preserve"> operation in the SOAP service to fetch documents from UCM (Universal Content Management). Enable </w:t>
      </w:r>
      <w:r>
        <w:rPr>
          <w:b/>
          <w:color w:val="404040"/>
          <w:sz w:val="24"/>
          <w:rFonts w:ascii="Inter" w:hAnsi="Inter" w:eastAsia="Noto Sans CJK JP" w:cs="Noto Sans CJK JP"/>
        </w:rPr>
        <w:t>MTOM</w:t>
      </w:r>
      <w:r>
        <w:rPr>
          <w:color w:val="404040"/>
          <w:sz w:val="24"/>
          <w:rFonts w:ascii="Inter" w:hAnsi="Inter" w:eastAsia="Noto Sans CJK JP" w:cs="Noto Sans CJK JP"/>
        </w:rPr>
        <w:t xml:space="preserve"> (Message Transmission Optimization Mechanism) when calling this operation so that large files can be received as references in the service header. After fetching the file, write it to an FTP directory. If your use case requires syncing data with other applications, adapt this file-handling step accordingly.</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Text editor window showing detailed steps for Method 1, including enabling MTOM for the getDocumentsForFilePrefix operation and writing the file to an FTP directory.</w:t>
      </w:r>
    </w:p>
    <w:p>
      <w:pPr>
        <w:pStyle w:val="Heading2"/>
        <w:keepNext/>
        <w:keepLines/>
        <w:ind w:left="0"/>
        <w:outlineLvl w:val="1"/>
      </w:pPr>
      <w:r>
        <w:rPr>
          <w:b/>
          <w:color w:val="404040"/>
          <w:sz w:val="28"/>
          <w:rFonts w:ascii="Inter" w:hAnsi="Inter" w:eastAsia="Noto Sans CJK JP" w:cs="Noto Sans CJK JP"/>
        </w:rPr>
        <w:t>3. Review the Extract Bulk Data recipe documentation</w:t>
      </w:r>
    </w:p>
    <w:p>
      <w:pPr>
        <w:keepNext/>
        <w:keepLines/>
      </w:pPr>
      <w:r>
        <w:rPr>
          <w:color w:val="404040"/>
          <w:sz w:val="24"/>
          <w:rFonts w:ascii="Inter" w:hAnsi="Inter" w:eastAsia="Noto Sans CJK JP" w:cs="Noto Sans CJK JP"/>
        </w:rPr>
        <w:t xml:space="preserve">Refer to Oracle's official documentation for step-by-step instructions on building this integration, including how to configure the </w:t>
      </w:r>
      <w:r>
        <w:rPr>
          <w:b/>
          <w:color w:val="404040"/>
          <w:sz w:val="24"/>
          <w:rFonts w:ascii="Inter" w:hAnsi="Inter" w:eastAsia="Noto Sans CJK JP" w:cs="Noto Sans CJK JP"/>
        </w:rPr>
        <w:t>ERP Cloud Adapter</w:t>
      </w:r>
      <w:r>
        <w:rPr>
          <w:color w:val="404040"/>
          <w:sz w:val="24"/>
          <w:rFonts w:ascii="Inter" w:hAnsi="Inter" w:eastAsia="Noto Sans CJK JP" w:cs="Noto Sans CJK JP"/>
        </w:rPr>
        <w:t xml:space="preserve"> for both trigger and callback scenarios, how to generate the WSDL for the ERP Integration Service, and the required hostnames and available operations.</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Oracle documentation page describing the Extract Bulk Data recipe, listing actions such as querying bulk data, receiving data via the ERP trigger, invoking the SOAP Adapter, and uploading to FTP.</w:t>
      </w:r>
    </w:p>
    <w:p>
      <w:pPr>
        <w:pStyle w:val="Heading2"/>
        <w:keepNext/>
        <w:keepLines/>
        <w:ind w:left="0"/>
        <w:outlineLvl w:val="1"/>
      </w:pPr>
      <w:r>
        <w:rPr>
          <w:b/>
          <w:color w:val="404040"/>
          <w:sz w:val="28"/>
          <w:rFonts w:ascii="Inter" w:hAnsi="Inter" w:eastAsia="Noto Sans CJK JP" w:cs="Noto Sans CJK JP"/>
        </w:rPr>
        <w:t>4. Configure the ERP Cloud Adapter trigger</w:t>
      </w:r>
    </w:p>
    <w:p>
      <w:pPr>
        <w:keepNext/>
        <w:keepLines/>
      </w:pPr>
      <w:r>
        <w:rPr>
          <w:color w:val="404040"/>
          <w:sz w:val="24"/>
          <w:rFonts w:ascii="Inter" w:hAnsi="Inter" w:eastAsia="Noto Sans CJK JP" w:cs="Noto Sans CJK JP"/>
        </w:rPr>
        <w:t xml:space="preserve">Follow the documentation to set up connection properties and security, test the connection, and upload SSL certificates if required. Add the adapter to your integration and configure the </w:t>
      </w:r>
      <w:r>
        <w:rPr>
          <w:b/>
          <w:color w:val="404040"/>
          <w:sz w:val="24"/>
          <w:rFonts w:ascii="Inter" w:hAnsi="Inter" w:eastAsia="Noto Sans CJK JP" w:cs="Noto Sans CJK JP"/>
        </w:rPr>
        <w:t>Trigger Request Page</w:t>
      </w:r>
      <w:r>
        <w:rPr>
          <w:color w:val="404040"/>
          <w:sz w:val="24"/>
          <w:rFonts w:ascii="Inter" w:hAnsi="Inter" w:eastAsia="Noto Sans CJK JP" w:cs="Noto Sans CJK JP"/>
        </w:rPr>
        <w:t>, choosing the appropriate trigger type such as business event, callback event, or explicit request.</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Oracle documentation page showing the Trigger Request Page, with options for receiving business events, callback events, and requests from ERP Cloud applications.</w:t>
      </w:r>
    </w:p>
    <w:p>
      <w:pPr>
        <w:pStyle w:val="Heading2"/>
        <w:keepNext/>
        <w:keepLines/>
        <w:ind w:left="0"/>
        <w:outlineLvl w:val="1"/>
      </w:pPr>
      <w:r>
        <w:rPr>
          <w:b/>
          <w:color w:val="404040"/>
          <w:sz w:val="28"/>
          <w:rFonts w:ascii="Inter" w:hAnsi="Inter" w:eastAsia="Noto Sans CJK JP" w:cs="Noto Sans CJK JP"/>
        </w:rPr>
        <w:t>5. Review the getDocumentsForFilePrefix request payload</w:t>
      </w:r>
    </w:p>
    <w:p>
      <w:pPr>
        <w:keepNext/>
        <w:keepLines/>
      </w:pPr>
      <w:r>
        <w:rPr>
          <w:color w:val="404040"/>
          <w:sz w:val="24"/>
          <w:rFonts w:ascii="Inter" w:hAnsi="Inter" w:eastAsia="Noto Sans CJK JP" w:cs="Noto Sans CJK JP"/>
        </w:rPr>
        <w:t xml:space="preserve">The </w:t>
      </w:r>
      <w:r>
        <w:rPr>
          <w:b/>
          <w:color w:val="404040"/>
          <w:sz w:val="24"/>
          <w:rFonts w:ascii="Inter" w:hAnsi="Inter" w:eastAsia="Noto Sans CJK JP" w:cs="Noto Sans CJK JP"/>
        </w:rPr>
        <w:t>getDocumentsForFilePrefix</w:t>
      </w:r>
      <w:r>
        <w:rPr>
          <w:color w:val="404040"/>
          <w:sz w:val="24"/>
          <w:rFonts w:ascii="Inter" w:hAnsi="Inter" w:eastAsia="Noto Sans CJK JP" w:cs="Noto Sans CJK JP"/>
        </w:rPr>
        <w:t xml:space="preserve"> operation retrieves files matching a specified prefix and account. The request payload includes a </w:t>
      </w:r>
      <w:r>
        <w:rPr>
          <w:b/>
          <w:color w:val="404040"/>
          <w:sz w:val="24"/>
          <w:rFonts w:ascii="Inter" w:hAnsi="Inter" w:eastAsia="Noto Sans CJK JP" w:cs="Noto Sans CJK JP"/>
        </w:rPr>
        <w:t>prefix</w:t>
      </w:r>
      <w:r>
        <w:rPr>
          <w:color w:val="404040"/>
          <w:sz w:val="24"/>
          <w:rFonts w:ascii="Inter" w:hAnsi="Inter" w:eastAsia="Noto Sans CJK JP" w:cs="Noto Sans CJK JP"/>
        </w:rPr>
        <w:t xml:space="preserve"> (string) to search for, an </w:t>
      </w:r>
      <w:r>
        <w:rPr>
          <w:b/>
          <w:color w:val="404040"/>
          <w:sz w:val="24"/>
          <w:rFonts w:ascii="Inter" w:hAnsi="Inter" w:eastAsia="Noto Sans CJK JP" w:cs="Noto Sans CJK JP"/>
        </w:rPr>
        <w:t>account</w:t>
      </w:r>
      <w:r>
        <w:rPr>
          <w:color w:val="404040"/>
          <w:sz w:val="24"/>
          <w:rFonts w:ascii="Inter" w:hAnsi="Inter" w:eastAsia="Noto Sans CJK JP" w:cs="Noto Sans CJK JP"/>
        </w:rPr>
        <w:t xml:space="preserve"> (string) for the security account, and </w:t>
      </w:r>
      <w:r>
        <w:rPr>
          <w:b/>
          <w:color w:val="404040"/>
          <w:sz w:val="24"/>
          <w:rFonts w:ascii="Inter" w:hAnsi="Inter" w:eastAsia="Noto Sans CJK JP" w:cs="Noto Sans CJK JP"/>
        </w:rPr>
        <w:t>comments</w:t>
      </w:r>
      <w:r>
        <w:rPr>
          <w:color w:val="404040"/>
          <w:sz w:val="24"/>
          <w:rFonts w:ascii="Inter" w:hAnsi="Inter" w:eastAsia="Noto Sans CJK JP" w:cs="Noto Sans CJK JP"/>
        </w:rPr>
        <w:t xml:space="preserve"> (string) that are not present in the files. Review the documentation for the expected request and response payloads.</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Oracle documentation page showing details for the getDocumentsForFilePrefix operation, including request payload fields: prefix, account, and comments.</w:t>
      </w:r>
    </w:p>
    <w:p>
      <w:pPr>
        <w:pStyle w:val="Heading1"/>
        <w:keepNext/>
        <w:keepLines/>
        <w:outlineLvl w:val="0"/>
      </w:pPr>
      <w:r>
        <w:rPr>
          <w:b/>
          <w:color w:val="404040"/>
          <w:sz w:val="32"/>
          <w:rFonts w:ascii="Inter" w:hAnsi="Inter" w:eastAsia="Noto Sans CJK JP" w:cs="Noto Sans CJK JP"/>
        </w:rPr>
        <w:t>Part 2: Build the scheduled integration</w:t>
      </w:r>
    </w:p>
    <w:p>
      <w:pPr>
        <w:pStyle w:val="Heading2"/>
        <w:keepNext/>
        <w:keepLines/>
        <w:ind w:left="0"/>
        <w:outlineLvl w:val="1"/>
      </w:pPr>
      <w:r>
        <w:rPr>
          <w:b/>
          <w:color w:val="404040"/>
          <w:sz w:val="28"/>
          <w:rFonts w:ascii="Inter" w:hAnsi="Inter" w:eastAsia="Noto Sans CJK JP" w:cs="Noto Sans CJK JP"/>
        </w:rPr>
        <w:t>6. Create the scheduled orchestration and select the export operation</w:t>
      </w:r>
    </w:p>
    <w:p>
      <w:pPr>
        <w:keepNext/>
        <w:keepLines/>
      </w:pPr>
      <w:r>
        <w:rPr>
          <w:color w:val="404040"/>
          <w:sz w:val="24"/>
          <w:rFonts w:ascii="Inter" w:hAnsi="Inter" w:eastAsia="Noto Sans CJK JP" w:cs="Noto Sans CJK JP"/>
        </w:rPr>
        <w:t xml:space="preserve">In Oracle Integration Cloud, create a </w:t>
      </w:r>
      <w:r>
        <w:rPr>
          <w:b/>
          <w:color w:val="404040"/>
          <w:sz w:val="24"/>
          <w:rFonts w:ascii="Inter" w:hAnsi="Inter" w:eastAsia="Noto Sans CJK JP" w:cs="Noto Sans CJK JP"/>
        </w:rPr>
        <w:t>Scheduled Orchestration</w:t>
      </w:r>
      <w:r>
        <w:rPr>
          <w:color w:val="404040"/>
          <w:sz w:val="24"/>
          <w:rFonts w:ascii="Inter" w:hAnsi="Inter" w:eastAsia="Noto Sans CJK JP" w:cs="Noto Sans CJK JP"/>
        </w:rPr>
        <w:t xml:space="preserve"> for the ERP bulk extract. Configure the Oracle ERP Cloud Endpoint by selecting the </w:t>
      </w:r>
      <w:r>
        <w:rPr>
          <w:b/>
          <w:color w:val="404040"/>
          <w:sz w:val="24"/>
          <w:rFonts w:ascii="Inter" w:hAnsi="Inter" w:eastAsia="Noto Sans CJK JP" w:cs="Noto Sans CJK JP"/>
        </w:rPr>
        <w:t>ErpIntegrationService</w:t>
      </w:r>
      <w:r>
        <w:rPr>
          <w:color w:val="404040"/>
          <w:sz w:val="24"/>
          <w:rFonts w:ascii="Inter" w:hAnsi="Inter" w:eastAsia="Noto Sans CJK JP" w:cs="Noto Sans CJK JP"/>
        </w:rPr>
        <w:t xml:space="preserve"> as the service and the </w:t>
      </w:r>
      <w:r>
        <w:rPr>
          <w:b/>
          <w:color w:val="404040"/>
          <w:sz w:val="24"/>
          <w:rFonts w:ascii="Inter" w:hAnsi="Inter" w:eastAsia="Noto Sans CJK JP" w:cs="Noto Sans CJK JP"/>
        </w:rPr>
        <w:t>exportBulkData</w:t>
      </w:r>
      <w:r>
        <w:rPr>
          <w:color w:val="404040"/>
          <w:sz w:val="24"/>
          <w:rFonts w:ascii="Inter" w:hAnsi="Inter" w:eastAsia="Noto Sans CJK JP" w:cs="Noto Sans CJK JP"/>
        </w:rPr>
        <w:t xml:space="preserve"> operation. Confirm the operation is active and review its description for context.</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Oracle Integration Cloud screen showing configuration of the ERP Cloud Endpoint, with ErpIntegrationService and the exportBulkData operation selected.</w:t>
      </w:r>
    </w:p>
    <w:p>
      <w:pPr>
        <w:pStyle w:val="Heading2"/>
        <w:keepNext/>
        <w:keepLines/>
        <w:ind w:left="0"/>
        <w:outlineLvl w:val="1"/>
      </w:pPr>
      <w:r>
        <w:rPr>
          <w:b/>
          <w:color w:val="404040"/>
          <w:sz w:val="28"/>
          <w:rFonts w:ascii="Inter" w:hAnsi="Inter" w:eastAsia="Noto Sans CJK JP" w:cs="Noto Sans CJK JP"/>
        </w:rPr>
        <w:t>7. Locate the exportBulkData operation in the ERP adapter</w:t>
      </w:r>
    </w:p>
    <w:p>
      <w:pPr>
        <w:keepNext/>
        <w:keepLines/>
      </w:pPr>
      <w:r>
        <w:rPr>
          <w:color w:val="404040"/>
          <w:sz w:val="24"/>
          <w:rFonts w:ascii="Inter" w:hAnsi="Inter" w:eastAsia="Noto Sans CJK JP" w:cs="Noto Sans CJK JP"/>
        </w:rPr>
        <w:t xml:space="preserve">In the integration designer, select the ERP adapter and find the </w:t>
      </w:r>
      <w:r>
        <w:rPr>
          <w:b/>
          <w:color w:val="404040"/>
          <w:sz w:val="24"/>
          <w:rFonts w:ascii="Inter" w:hAnsi="Inter" w:eastAsia="Noto Sans CJK JP" w:cs="Noto Sans CJK JP"/>
        </w:rPr>
        <w:t>exportBulkData</w:t>
      </w:r>
      <w:r>
        <w:rPr>
          <w:color w:val="404040"/>
          <w:sz w:val="24"/>
          <w:rFonts w:ascii="Inter" w:hAnsi="Inter" w:eastAsia="Noto Sans CJK JP" w:cs="Noto Sans CJK JP"/>
        </w:rPr>
        <w:t xml:space="preserve"> operation. Review the business object and operation details listed for your selected object, such as Payable Transactions.</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Screen showing the exportBulkData operation documentation, listing required request payload fields: jobName, parameterList, jobOptions, callbackURL, and notificationCode.</w:t>
      </w:r>
    </w:p>
    <w:p>
      <w:pPr>
        <w:pStyle w:val="Heading2"/>
        <w:keepNext/>
        <w:keepLines/>
        <w:ind w:left="0"/>
        <w:outlineLvl w:val="1"/>
      </w:pPr>
      <w:r>
        <w:rPr>
          <w:b/>
          <w:color w:val="404040"/>
          <w:sz w:val="28"/>
          <w:rFonts w:ascii="Inter" w:hAnsi="Inter" w:eastAsia="Noto Sans CJK JP" w:cs="Noto Sans CJK JP"/>
        </w:rPr>
        <w:t>8. Map the required fields in the mapper</w:t>
      </w:r>
    </w:p>
    <w:p>
      <w:pPr/>
      <w:r>
        <w:rPr>
          <w:color w:val="404040"/>
          <w:sz w:val="24"/>
          <w:rFonts w:ascii="Inter" w:hAnsi="Inter" w:eastAsia="Noto Sans CJK JP" w:cs="Noto Sans CJK JP"/>
        </w:rPr>
        <w:t>In the mapping step, provide values for each required field in the exportBulkData request:</w:t>
      </w:r>
    </w:p>
    <w:p>
      <w:pPr>
        <w:pStyle w:val="ListBullet2"/>
      </w:pPr>
      <w:r>
        <w:rPr>
          <w:b/>
          <w:color w:val="404040"/>
          <w:sz w:val="24"/>
          <w:rFonts w:ascii="Inter" w:hAnsi="Inter" w:eastAsia="Noto Sans CJK JP" w:cs="Noto Sans CJK JP"/>
        </w:rPr>
        <w:t>Job Name</w:t>
      </w:r>
      <w:r>
        <w:rPr>
          <w:color w:val="404040"/>
          <w:sz w:val="24"/>
          <w:rFonts w:ascii="Inter" w:hAnsi="Inter" w:eastAsia="Noto Sans CJK JP" w:cs="Noto Sans CJK JP"/>
        </w:rPr>
        <w:t>: the ESS job package and definition name.</w:t>
      </w:r>
    </w:p>
    <w:p>
      <w:pPr>
        <w:pStyle w:val="ListBullet2"/>
      </w:pPr>
      <w:r>
        <w:rPr>
          <w:b/>
          <w:color w:val="404040"/>
          <w:sz w:val="24"/>
          <w:rFonts w:ascii="Inter" w:hAnsi="Inter" w:eastAsia="Noto Sans CJK JP" w:cs="Noto Sans CJK JP"/>
        </w:rPr>
        <w:t>Parameter List</w:t>
      </w:r>
      <w:r>
        <w:rPr>
          <w:color w:val="404040"/>
          <w:sz w:val="24"/>
          <w:rFonts w:ascii="Inter" w:hAnsi="Inter" w:eastAsia="Noto Sans CJK JP" w:cs="Noto Sans CJK JP"/>
        </w:rPr>
        <w:t>: the parameters required by the ESS job.</w:t>
      </w:r>
    </w:p>
    <w:p>
      <w:pPr>
        <w:pStyle w:val="ListBullet2"/>
      </w:pPr>
      <w:r>
        <w:rPr>
          <w:b/>
          <w:color w:val="404040"/>
          <w:sz w:val="24"/>
          <w:rFonts w:ascii="Inter" w:hAnsi="Inter" w:eastAsia="Noto Sans CJK JP" w:cs="Noto Sans CJK JP"/>
        </w:rPr>
        <w:t>Job Options</w:t>
      </w:r>
      <w:r>
        <w:rPr>
          <w:color w:val="404040"/>
          <w:sz w:val="24"/>
          <w:rFonts w:ascii="Inter" w:hAnsi="Inter" w:eastAsia="Noto Sans CJK JP" w:cs="Noto Sans CJK JP"/>
        </w:rPr>
        <w:t>: options such as file type.</w:t>
      </w:r>
    </w:p>
    <w:p>
      <w:pPr>
        <w:pStyle w:val="ListBullet2"/>
      </w:pPr>
      <w:r>
        <w:rPr>
          <w:b/>
          <w:color w:val="404040"/>
          <w:sz w:val="24"/>
          <w:rFonts w:ascii="Inter" w:hAnsi="Inter" w:eastAsia="Noto Sans CJK JP" w:cs="Noto Sans CJK JP"/>
        </w:rPr>
        <w:t>Callback URL</w:t>
      </w:r>
      <w:r>
        <w:rPr>
          <w:color w:val="404040"/>
          <w:sz w:val="24"/>
          <w:rFonts w:ascii="Inter" w:hAnsi="Inter" w:eastAsia="Noto Sans CJK JP" w:cs="Noto Sans CJK JP"/>
        </w:rPr>
        <w:t>: the URL of your OIC app-driven integration.</w:t>
      </w:r>
    </w:p>
    <w:p>
      <w:pPr>
        <w:pStyle w:val="ListBullet2"/>
        <w:keepNext/>
        <w:keepLines/>
      </w:pPr>
      <w:r>
        <w:rPr>
          <w:b/>
          <w:color w:val="404040"/>
          <w:sz w:val="24"/>
          <w:rFonts w:ascii="Inter" w:hAnsi="Inter" w:eastAsia="Noto Sans CJK JP" w:cs="Noto Sans CJK JP"/>
        </w:rPr>
        <w:t>Notification Code</w:t>
      </w:r>
      <w:r>
        <w:rPr>
          <w:color w:val="404040"/>
          <w:sz w:val="24"/>
          <w:rFonts w:ascii="Inter" w:hAnsi="Inter" w:eastAsia="Noto Sans CJK JP" w:cs="Noto Sans CJK JP"/>
        </w:rPr>
        <w:t>: the code for your required notifications (for example, "30" for email and bell notification).</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Oracle Integration Cloud mapping screen showing the mapping of Job Name, Parameter List, Job Options, Callback URL, and Notification Code for exportBulkData.</w:t>
      </w:r>
    </w:p>
    <w:p>
      <w:pPr>
        <w:pStyle w:val="Heading2"/>
        <w:keepNext/>
        <w:keepLines/>
        <w:ind w:left="0"/>
        <w:outlineLvl w:val="1"/>
      </w:pPr>
      <w:r>
        <w:rPr>
          <w:b/>
          <w:color w:val="404040"/>
          <w:sz w:val="28"/>
          <w:rFonts w:ascii="Inter" w:hAnsi="Inter" w:eastAsia="Noto Sans CJK JP" w:cs="Noto Sans CJK JP"/>
        </w:rPr>
        <w:t>9. Reference the use case document for job name and parameters</w:t>
      </w:r>
    </w:p>
    <w:p>
      <w:pPr>
        <w:keepNext/>
        <w:keepLines/>
      </w:pPr>
      <w:r>
        <w:rPr>
          <w:color w:val="404040"/>
          <w:sz w:val="24"/>
          <w:rFonts w:ascii="Inter" w:hAnsi="Inter" w:eastAsia="Noto Sans CJK JP" w:cs="Noto Sans CJK JP"/>
        </w:rPr>
        <w:t xml:space="preserve">Access the use case document linked under </w:t>
      </w:r>
      <w:r>
        <w:rPr>
          <w:b/>
          <w:color w:val="404040"/>
          <w:sz w:val="24"/>
          <w:rFonts w:ascii="Inter" w:hAnsi="Inter" w:eastAsia="Noto Sans CJK JP" w:cs="Noto Sans CJK JP"/>
        </w:rPr>
        <w:t>Related Documentation</w:t>
      </w:r>
      <w:r>
        <w:rPr>
          <w:color w:val="404040"/>
          <w:sz w:val="24"/>
          <w:rFonts w:ascii="Inter" w:hAnsi="Inter" w:eastAsia="Noto Sans CJK JP" w:cs="Noto Sans CJK JP"/>
        </w:rPr>
        <w:t xml:space="preserve"> and follow its instructions to navigate to </w:t>
      </w:r>
      <w:r>
        <w:rPr>
          <w:b/>
          <w:color w:val="404040"/>
          <w:sz w:val="24"/>
          <w:rFonts w:ascii="Inter" w:hAnsi="Inter" w:eastAsia="Noto Sans CJK JP" w:cs="Noto Sans CJK JP"/>
        </w:rPr>
        <w:t>Setup and Maintenance</w:t>
      </w:r>
      <w:r>
        <w:rPr>
          <w:color w:val="404040"/>
          <w:sz w:val="24"/>
          <w:rFonts w:ascii="Inter" w:hAnsi="Inter" w:eastAsia="Noto Sans CJK JP" w:cs="Noto Sans CJK JP"/>
        </w:rPr>
        <w:t xml:space="preserve"> in Oracle ERP Cloud.</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Documentation page showing Related Documentation links, including Use Cases and the User Guide for extracting bulk data from ERP Cloud.</w:t>
      </w:r>
    </w:p>
    <w:p>
      <w:pPr>
        <w:pStyle w:val="Heading2"/>
        <w:keepNext/>
        <w:keepLines/>
        <w:ind w:left="0"/>
        <w:outlineLvl w:val="1"/>
      </w:pPr>
      <w:r>
        <w:rPr>
          <w:b/>
          <w:color w:val="404040"/>
          <w:sz w:val="28"/>
          <w:rFonts w:ascii="Inter" w:hAnsi="Inter" w:eastAsia="Noto Sans CJK JP" w:cs="Noto Sans CJK JP"/>
        </w:rPr>
        <w:t>10. Search for the ESS job definition</w:t>
      </w:r>
    </w:p>
    <w:p>
      <w:pPr>
        <w:keepNext/>
        <w:keepLines/>
      </w:pPr>
      <w:r>
        <w:rPr>
          <w:color w:val="404040"/>
          <w:sz w:val="24"/>
          <w:rFonts w:ascii="Inter" w:hAnsi="Inter" w:eastAsia="Noto Sans CJK JP" w:cs="Noto Sans CJK JP"/>
        </w:rPr>
        <w:t xml:space="preserve">In Oracle ERP Cloud, go to </w:t>
      </w:r>
      <w:r>
        <w:rPr>
          <w:b/>
          <w:color w:val="404040"/>
          <w:sz w:val="24"/>
          <w:rFonts w:ascii="Inter" w:hAnsi="Inter" w:eastAsia="Noto Sans CJK JP" w:cs="Noto Sans CJK JP"/>
        </w:rPr>
        <w:t>Setup and Maintenance</w:t>
      </w:r>
      <w:r>
        <w:rPr>
          <w:color w:val="404040"/>
          <w:sz w:val="24"/>
          <w:rFonts w:ascii="Inter" w:hAnsi="Inter" w:eastAsia="Noto Sans CJK JP" w:cs="Noto Sans CJK JP"/>
        </w:rPr>
        <w:t xml:space="preserve"> and search for </w:t>
      </w:r>
      <w:r>
        <w:rPr>
          <w:b/>
          <w:color w:val="404040"/>
          <w:sz w:val="24"/>
          <w:rFonts w:ascii="Inter" w:hAnsi="Inter" w:eastAsia="Noto Sans CJK JP" w:cs="Noto Sans CJK JP"/>
        </w:rPr>
        <w:t>Manage Enterprise Scheduler Job Definitions for Financial, Supply Chain, and Related Applications</w:t>
      </w:r>
      <w:r>
        <w:rPr>
          <w:color w:val="404040"/>
          <w:sz w:val="24"/>
          <w:rFonts w:ascii="Inter" w:hAnsi="Inter" w:eastAsia="Noto Sans CJK JP" w:cs="Noto Sans CJK JP"/>
        </w:rPr>
        <w:t>. Locate the job definition for your business object, such as Payables Transactions Extract.</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ESS Job Definition screen showing details for Payables Transactions Extract, including path, name, application, and description.</w:t>
      </w:r>
    </w:p>
    <w:p>
      <w:pPr>
        <w:pStyle w:val="Heading2"/>
        <w:keepNext/>
        <w:keepLines/>
        <w:ind w:left="0"/>
        <w:outlineLvl w:val="1"/>
      </w:pPr>
      <w:r>
        <w:rPr>
          <w:b/>
          <w:color w:val="404040"/>
          <w:sz w:val="28"/>
          <w:rFonts w:ascii="Inter" w:hAnsi="Inter" w:eastAsia="Noto Sans CJK JP" w:cs="Noto Sans CJK JP"/>
        </w:rPr>
        <w:t>11. Copy the path and name for the job name field</w:t>
      </w:r>
    </w:p>
    <w:p>
      <w:pPr>
        <w:keepNext/>
        <w:keepLines/>
      </w:pPr>
      <w:r>
        <w:rPr>
          <w:color w:val="404040"/>
          <w:sz w:val="24"/>
          <w:rFonts w:ascii="Inter" w:hAnsi="Inter" w:eastAsia="Noto Sans CJK JP" w:cs="Noto Sans CJK JP"/>
        </w:rPr>
        <w:t xml:space="preserve">In the job definition details, note the </w:t>
      </w:r>
      <w:r>
        <w:rPr>
          <w:b/>
          <w:color w:val="404040"/>
          <w:sz w:val="24"/>
          <w:rFonts w:ascii="Inter" w:hAnsi="Inter" w:eastAsia="Noto Sans CJK JP" w:cs="Noto Sans CJK JP"/>
        </w:rPr>
        <w:t>Path</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Name</w:t>
      </w:r>
      <w:r>
        <w:rPr>
          <w:color w:val="404040"/>
          <w:sz w:val="24"/>
          <w:rFonts w:ascii="Inter" w:hAnsi="Inter" w:eastAsia="Noto Sans CJK JP" w:cs="Noto Sans CJK JP"/>
        </w:rPr>
        <w:t xml:space="preserve"> fields. Use the syntax </w:t>
      </w:r>
      <w:r>
        <w:rPr>
          <w:color w:val="4472C4"/>
          <w:sz w:val="24"/>
          <w:rFonts w:ascii="Times New Roman" w:hAnsi="Times New Roman" w:eastAsia="Noto Sans CJK JP" w:cs="Noto Sans CJK JP"/>
        </w:rPr>
        <w:t>&lt;Path&gt;,&lt;Name&gt;</w:t>
      </w:r>
      <w:r>
        <w:rPr>
          <w:color w:val="404040"/>
          <w:sz w:val="24"/>
          <w:rFonts w:ascii="Inter" w:hAnsi="Inter" w:eastAsia="Noto Sans CJK JP" w:cs="Noto Sans CJK JP"/>
        </w:rPr>
        <w:t xml:space="preserve"> for the </w:t>
      </w:r>
      <w:r>
        <w:rPr>
          <w:b/>
          <w:color w:val="404040"/>
          <w:sz w:val="24"/>
          <w:rFonts w:ascii="Inter" w:hAnsi="Inter" w:eastAsia="Noto Sans CJK JP" w:cs="Noto Sans CJK JP"/>
        </w:rPr>
        <w:t>Job Name</w:t>
      </w:r>
      <w:r>
        <w:rPr>
          <w:color w:val="404040"/>
          <w:sz w:val="24"/>
          <w:rFonts w:ascii="Inter" w:hAnsi="Inter" w:eastAsia="Noto Sans CJK JP" w:cs="Noto Sans CJK JP"/>
        </w:rPr>
        <w:t xml:space="preserve"> field in your integration mapping. For example: </w:t>
      </w:r>
      <w:r>
        <w:rPr>
          <w:color w:val="4472C4"/>
          <w:sz w:val="24"/>
          <w:rFonts w:ascii="Times New Roman" w:hAnsi="Times New Roman" w:eastAsia="Noto Sans CJK JP" w:cs="Noto Sans CJK JP"/>
        </w:rPr>
        <w:t>/oracle/apps/ess/financials/commonModules/shared/common/outbound/,PayablesTransactionsExtract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ESS Job Definition screen with the Path and Name fields highlighted, and syntax guidance for the Job Name field.</w:t>
      </w:r>
    </w:p>
    <w:p>
      <w:pPr>
        <w:pStyle w:val="Heading2"/>
        <w:keepNext/>
        <w:keepLines/>
        <w:ind w:left="0"/>
        <w:outlineLvl w:val="1"/>
      </w:pPr>
      <w:r>
        <w:rPr>
          <w:b/>
          <w:color w:val="404040"/>
          <w:sz w:val="28"/>
          <w:rFonts w:ascii="Inter" w:hAnsi="Inter" w:eastAsia="Noto Sans CJK JP" w:cs="Noto Sans CJK JP"/>
        </w:rPr>
        <w:t>12. Review and provide the parameter list</w:t>
      </w:r>
    </w:p>
    <w:p>
      <w:pPr>
        <w:keepNext/>
        <w:keepLines/>
      </w:pPr>
      <w:r>
        <w:rPr>
          <w:color w:val="404040"/>
          <w:sz w:val="24"/>
          <w:rFonts w:ascii="Inter" w:hAnsi="Inter" w:eastAsia="Noto Sans CJK JP" w:cs="Noto Sans CJK JP"/>
        </w:rPr>
        <w:t xml:space="preserve">Scroll to the </w:t>
      </w:r>
      <w:r>
        <w:rPr>
          <w:b/>
          <w:color w:val="404040"/>
          <w:sz w:val="24"/>
          <w:rFonts w:ascii="Inter" w:hAnsi="Inter" w:eastAsia="Noto Sans CJK JP" w:cs="Noto Sans CJK JP"/>
        </w:rPr>
        <w:t>Parameters</w:t>
      </w:r>
      <w:r>
        <w:rPr>
          <w:color w:val="404040"/>
          <w:sz w:val="24"/>
          <w:rFonts w:ascii="Inter" w:hAnsi="Inter" w:eastAsia="Noto Sans CJK JP" w:cs="Noto Sans CJK JP"/>
        </w:rPr>
        <w:t xml:space="preserve"> section of the job definition and review the </w:t>
      </w:r>
      <w:r>
        <w:rPr>
          <w:b/>
          <w:color w:val="404040"/>
          <w:sz w:val="24"/>
          <w:rFonts w:ascii="Inter" w:hAnsi="Inter" w:eastAsia="Noto Sans CJK JP" w:cs="Noto Sans CJK JP"/>
        </w:rPr>
        <w:t>Parameter Prompt</w:t>
      </w:r>
      <w:r>
        <w:rPr>
          <w:color w:val="404040"/>
          <w:sz w:val="24"/>
          <w:rFonts w:ascii="Inter" w:hAnsi="Inter" w:eastAsia="Noto Sans CJK JP" w:cs="Noto Sans CJK JP"/>
        </w:rPr>
        <w:t xml:space="preserve">, </w:t>
      </w:r>
      <w:r>
        <w:rPr>
          <w:b/>
          <w:color w:val="404040"/>
          <w:sz w:val="24"/>
          <w:rFonts w:ascii="Inter" w:hAnsi="Inter" w:eastAsia="Noto Sans CJK JP" w:cs="Noto Sans CJK JP"/>
        </w:rPr>
        <w:t>Data Type</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Required</w:t>
      </w:r>
      <w:r>
        <w:rPr>
          <w:color w:val="404040"/>
          <w:sz w:val="24"/>
          <w:rFonts w:ascii="Inter" w:hAnsi="Inter" w:eastAsia="Noto Sans CJK JP" w:cs="Noto Sans CJK JP"/>
        </w:rPr>
        <w:t xml:space="preserve"> fields. Enter the required parameters in the </w:t>
      </w:r>
      <w:r>
        <w:rPr>
          <w:b/>
          <w:color w:val="404040"/>
          <w:sz w:val="24"/>
          <w:rFonts w:ascii="Inter" w:hAnsi="Inter" w:eastAsia="Noto Sans CJK JP" w:cs="Noto Sans CJK JP"/>
        </w:rPr>
        <w:t>Parameter List</w:t>
      </w:r>
      <w:r>
        <w:rPr>
          <w:color w:val="404040"/>
          <w:sz w:val="24"/>
          <w:rFonts w:ascii="Inter" w:hAnsi="Inter" w:eastAsia="Noto Sans CJK JP" w:cs="Noto Sans CJK JP"/>
        </w:rPr>
        <w:t xml:space="preserve"> field of your integration mapping. For more detail, check the parameter prompts or review existing scheduled process instances for sample values.</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ESS Job Definition screen showing parameter prompts, such as ATTRIBUTE1 and ATTRIBUTE2, with their data types.</w:t>
      </w:r>
    </w:p>
    <w:p>
      <w:pPr>
        <w:pStyle w:val="Heading2"/>
        <w:keepNext/>
        <w:keepLines/>
        <w:ind w:left="0"/>
        <w:outlineLvl w:val="1"/>
      </w:pPr>
      <w:r>
        <w:rPr>
          <w:b/>
          <w:color w:val="404040"/>
          <w:sz w:val="28"/>
          <w:rFonts w:ascii="Inter" w:hAnsi="Inter" w:eastAsia="Noto Sans CJK JP" w:cs="Noto Sans CJK JP"/>
        </w:rPr>
        <w:t>13. Set job options and the callback URL</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Job Options</w:t>
      </w:r>
      <w:r>
        <w:rPr>
          <w:color w:val="404040"/>
          <w:sz w:val="24"/>
          <w:rFonts w:ascii="Inter" w:hAnsi="Inter" w:eastAsia="Noto Sans CJK JP" w:cs="Noto Sans CJK JP"/>
        </w:rPr>
        <w:t xml:space="preserve"> mapping, enter the required options, such as </w:t>
      </w:r>
      <w:r>
        <w:rPr>
          <w:color w:val="4472C4"/>
          <w:sz w:val="24"/>
          <w:rFonts w:ascii="Times New Roman" w:hAnsi="Times New Roman" w:eastAsia="Noto Sans CJK JP" w:cs="Noto Sans CJK JP"/>
        </w:rPr>
        <w:t>ExtractFileType="ALL"</w:t>
      </w:r>
      <w:r>
        <w:rPr>
          <w:color w:val="404040"/>
          <w:sz w:val="24"/>
          <w:rFonts w:ascii="Inter" w:hAnsi="Inter" w:eastAsia="Noto Sans CJK JP" w:cs="Noto Sans CJK JP"/>
        </w:rPr>
        <w:t xml:space="preserve">. For </w:t>
      </w:r>
      <w:r>
        <w:rPr>
          <w:b/>
          <w:color w:val="404040"/>
          <w:sz w:val="24"/>
          <w:rFonts w:ascii="Inter" w:hAnsi="Inter" w:eastAsia="Noto Sans CJK JP" w:cs="Noto Sans CJK JP"/>
        </w:rPr>
        <w:t>Callback URL</w:t>
      </w:r>
      <w:r>
        <w:rPr>
          <w:color w:val="404040"/>
          <w:sz w:val="24"/>
          <w:rFonts w:ascii="Inter" w:hAnsi="Inter" w:eastAsia="Noto Sans CJK JP" w:cs="Noto Sans CJK JP"/>
        </w:rPr>
        <w:t>, provide the URL of your OIC app-driven integration so it can receive job completion notifications.</w:t>
      </w:r>
    </w:p>
    <w:p>
      <w:pPr>
        <w:keepNext/>
        <w:keepLines/>
        <w:jc w:val="center"/>
      </w:pPr>
      <w:r>
        <w:drawing>
          <wp:inline xmlns:a="http://schemas.openxmlformats.org/drawingml/2006/main" xmlns:pic="http://schemas.openxmlformats.org/drawingml/2006/picture">
            <wp:extent cx="5328000" cy="3041655"/>
            <wp:docPr id="13" name="Picture 13"/>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Oracle Integration Cloud mapping screen showing Job Options set to ExtractFileType="ALL".</w:t>
      </w:r>
    </w:p>
    <w:p>
      <w:pPr>
        <w:pStyle w:val="Heading2"/>
        <w:keepNext/>
        <w:keepLines/>
        <w:ind w:left="0"/>
        <w:outlineLvl w:val="1"/>
      </w:pPr>
      <w:r>
        <w:rPr>
          <w:b/>
          <w:color w:val="404040"/>
          <w:sz w:val="28"/>
          <w:rFonts w:ascii="Inter" w:hAnsi="Inter" w:eastAsia="Noto Sans CJK JP" w:cs="Noto Sans CJK JP"/>
        </w:rPr>
        <w:t>14. Configure the notification code</w:t>
      </w:r>
    </w:p>
    <w:p>
      <w:pPr>
        <w:keepNext/>
        <w:keepLines/>
      </w:pPr>
      <w:r>
        <w:rPr>
          <w:color w:val="404040"/>
          <w:sz w:val="24"/>
          <w:rFonts w:ascii="Inter" w:hAnsi="Inter" w:eastAsia="Noto Sans CJK JP" w:cs="Noto Sans CJK JP"/>
        </w:rPr>
        <w:t xml:space="preserve">The notification code is made up of two digits. The first digit controls the notification channel: </w:t>
      </w:r>
      <w:r>
        <w:rPr>
          <w:color w:val="4472C4"/>
          <w:sz w:val="24"/>
          <w:rFonts w:ascii="Times New Roman" w:hAnsi="Times New Roman" w:eastAsia="Noto Sans CJK JP" w:cs="Noto Sans CJK JP"/>
        </w:rPr>
        <w:t>1</w:t>
      </w:r>
      <w:r>
        <w:rPr>
          <w:color w:val="404040"/>
          <w:sz w:val="24"/>
          <w:rFonts w:ascii="Inter" w:hAnsi="Inter" w:eastAsia="Noto Sans CJK JP" w:cs="Noto Sans CJK JP"/>
        </w:rPr>
        <w:t xml:space="preserve"> for email, </w:t>
      </w:r>
      <w:r>
        <w:rPr>
          <w:color w:val="4472C4"/>
          <w:sz w:val="24"/>
          <w:rFonts w:ascii="Times New Roman" w:hAnsi="Times New Roman" w:eastAsia="Noto Sans CJK JP" w:cs="Noto Sans CJK JP"/>
        </w:rPr>
        <w:t>2</w:t>
      </w:r>
      <w:r>
        <w:rPr>
          <w:color w:val="404040"/>
          <w:sz w:val="24"/>
          <w:rFonts w:ascii="Inter" w:hAnsi="Inter" w:eastAsia="Noto Sans CJK JP" w:cs="Noto Sans CJK JP"/>
        </w:rPr>
        <w:t xml:space="preserve"> for bell, and </w:t>
      </w:r>
      <w:r>
        <w:rPr>
          <w:color w:val="4472C4"/>
          <w:sz w:val="24"/>
          <w:rFonts w:ascii="Times New Roman" w:hAnsi="Times New Roman" w:eastAsia="Noto Sans CJK JP" w:cs="Noto Sans CJK JP"/>
        </w:rPr>
        <w:t>3</w:t>
      </w:r>
      <w:r>
        <w:rPr>
          <w:color w:val="404040"/>
          <w:sz w:val="24"/>
          <w:rFonts w:ascii="Inter" w:hAnsi="Inter" w:eastAsia="Noto Sans CJK JP" w:cs="Noto Sans CJK JP"/>
        </w:rPr>
        <w:t xml:space="preserve"> for both email and bell. The second digit controls the trigger condition: </w:t>
      </w:r>
      <w:r>
        <w:rPr>
          <w:color w:val="4472C4"/>
          <w:sz w:val="24"/>
          <w:rFonts w:ascii="Times New Roman" w:hAnsi="Times New Roman" w:eastAsia="Noto Sans CJK JP" w:cs="Noto Sans CJK JP"/>
        </w:rPr>
        <w:t>0</w:t>
      </w:r>
      <w:r>
        <w:rPr>
          <w:color w:val="404040"/>
          <w:sz w:val="24"/>
          <w:rFonts w:ascii="Inter" w:hAnsi="Inter" w:eastAsia="Noto Sans CJK JP" w:cs="Noto Sans CJK JP"/>
        </w:rPr>
        <w:t xml:space="preserve"> to send in any case, </w:t>
      </w:r>
      <w:r>
        <w:rPr>
          <w:color w:val="4472C4"/>
          <w:sz w:val="24"/>
          <w:rFonts w:ascii="Times New Roman" w:hAnsi="Times New Roman" w:eastAsia="Noto Sans CJK JP" w:cs="Noto Sans CJK JP"/>
        </w:rPr>
        <w:t>1</w:t>
      </w:r>
      <w:r>
        <w:rPr>
          <w:color w:val="404040"/>
          <w:sz w:val="24"/>
          <w:rFonts w:ascii="Inter" w:hAnsi="Inter" w:eastAsia="Noto Sans CJK JP" w:cs="Noto Sans CJK JP"/>
        </w:rPr>
        <w:t xml:space="preserve"> to send on success, and </w:t>
      </w:r>
      <w:r>
        <w:rPr>
          <w:color w:val="4472C4"/>
          <w:sz w:val="24"/>
          <w:rFonts w:ascii="Times New Roman" w:hAnsi="Times New Roman" w:eastAsia="Noto Sans CJK JP" w:cs="Noto Sans CJK JP"/>
        </w:rPr>
        <w:t>2</w:t>
      </w:r>
      <w:r>
        <w:rPr>
          <w:color w:val="404040"/>
          <w:sz w:val="24"/>
          <w:rFonts w:ascii="Inter" w:hAnsi="Inter" w:eastAsia="Noto Sans CJK JP" w:cs="Noto Sans CJK JP"/>
        </w:rPr>
        <w:t xml:space="preserve"> to send on failure. For example, to send an email only when the job fails, combine </w:t>
      </w:r>
      <w:r>
        <w:rPr>
          <w:color w:val="4472C4"/>
          <w:sz w:val="24"/>
          <w:rFonts w:ascii="Times New Roman" w:hAnsi="Times New Roman" w:eastAsia="Noto Sans CJK JP" w:cs="Noto Sans CJK JP"/>
        </w:rPr>
        <w:t>1</w:t>
      </w:r>
      <w:r>
        <w:rPr>
          <w:color w:val="404040"/>
          <w:sz w:val="24"/>
          <w:rFonts w:ascii="Inter" w:hAnsi="Inter" w:eastAsia="Noto Sans CJK JP" w:cs="Noto Sans CJK JP"/>
        </w:rPr>
        <w:t xml:space="preserve"> (email) with </w:t>
      </w:r>
      <w:r>
        <w:rPr>
          <w:color w:val="4472C4"/>
          <w:sz w:val="24"/>
          <w:rFonts w:ascii="Times New Roman" w:hAnsi="Times New Roman" w:eastAsia="Noto Sans CJK JP" w:cs="Noto Sans CJK JP"/>
        </w:rPr>
        <w:t>2</w:t>
      </w:r>
      <w:r>
        <w:rPr>
          <w:color w:val="404040"/>
          <w:sz w:val="24"/>
          <w:rFonts w:ascii="Inter" w:hAnsi="Inter" w:eastAsia="Noto Sans CJK JP" w:cs="Noto Sans CJK JP"/>
        </w:rPr>
        <w:t xml:space="preserve"> (on failure) for a code of </w:t>
      </w:r>
      <w:r>
        <w:rPr>
          <w:color w:val="4472C4"/>
          <w:sz w:val="24"/>
          <w:rFonts w:ascii="Times New Roman" w:hAnsi="Times New Roman" w:eastAsia="Noto Sans CJK JP" w:cs="Noto Sans CJK JP"/>
        </w:rPr>
        <w:t>12</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4" name="Picture 14"/>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Notification code table showing the first- and second-digit values and their meanings.</w:t>
      </w:r>
    </w:p>
    <w:p>
      <w:pPr>
        <w:pStyle w:val="Heading2"/>
        <w:keepNext/>
        <w:keepLines/>
        <w:ind w:left="0"/>
        <w:outlineLvl w:val="1"/>
      </w:pPr>
      <w:r>
        <w:rPr>
          <w:b/>
          <w:color w:val="404040"/>
          <w:sz w:val="28"/>
          <w:rFonts w:ascii="Inter" w:hAnsi="Inter" w:eastAsia="Noto Sans CJK JP" w:cs="Noto Sans CJK JP"/>
        </w:rPr>
        <w:t>15. Enter the notification code</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Notification Code</w:t>
      </w:r>
      <w:r>
        <w:rPr>
          <w:color w:val="404040"/>
          <w:sz w:val="24"/>
          <w:rFonts w:ascii="Inter" w:hAnsi="Inter" w:eastAsia="Noto Sans CJK JP" w:cs="Noto Sans CJK JP"/>
        </w:rPr>
        <w:t xml:space="preserve"> field, enter the appropriate value. For example, </w:t>
      </w:r>
      <w:r>
        <w:rPr>
          <w:color w:val="4472C4"/>
          <w:sz w:val="24"/>
          <w:rFonts w:ascii="Times New Roman" w:hAnsi="Times New Roman" w:eastAsia="Noto Sans CJK JP" w:cs="Noto Sans CJK JP"/>
        </w:rPr>
        <w:t>30</w:t>
      </w:r>
      <w:r>
        <w:rPr>
          <w:color w:val="404040"/>
          <w:sz w:val="24"/>
          <w:rFonts w:ascii="Inter" w:hAnsi="Inter" w:eastAsia="Noto Sans CJK JP" w:cs="Noto Sans CJK JP"/>
        </w:rPr>
        <w:t xml:space="preserve"> means email and bell notification sent in any case, while </w:t>
      </w:r>
      <w:r>
        <w:rPr>
          <w:color w:val="4472C4"/>
          <w:sz w:val="24"/>
          <w:rFonts w:ascii="Times New Roman" w:hAnsi="Times New Roman" w:eastAsia="Noto Sans CJK JP" w:cs="Noto Sans CJK JP"/>
        </w:rPr>
        <w:t>31</w:t>
      </w:r>
      <w:r>
        <w:rPr>
          <w:color w:val="404040"/>
          <w:sz w:val="24"/>
          <w:rFonts w:ascii="Inter" w:hAnsi="Inter" w:eastAsia="Noto Sans CJK JP" w:cs="Noto Sans CJK JP"/>
        </w:rPr>
        <w:t xml:space="preserve"> sends the notification only on success.</w:t>
      </w:r>
    </w:p>
    <w:p>
      <w:pPr>
        <w:keepNext/>
        <w:keepLines/>
        <w:jc w:val="center"/>
      </w:pPr>
      <w:r>
        <w:drawing>
          <wp:inline xmlns:a="http://schemas.openxmlformats.org/drawingml/2006/main" xmlns:pic="http://schemas.openxmlformats.org/drawingml/2006/picture">
            <wp:extent cx="5328000" cy="3041655"/>
            <wp:docPr id="15" name="Picture 15"/>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Text editor showing integration steps, including an explanation of the notification code and a reference to the app-driven integration.</w:t>
      </w:r>
    </w:p>
    <w:p>
      <w:pPr>
        <w:pStyle w:val="Heading1"/>
        <w:keepNext/>
        <w:keepLines/>
        <w:outlineLvl w:val="0"/>
      </w:pPr>
      <w:r>
        <w:rPr>
          <w:b/>
          <w:color w:val="404040"/>
          <w:sz w:val="32"/>
          <w:rFonts w:ascii="Inter" w:hAnsi="Inter" w:eastAsia="Noto Sans CJK JP" w:cs="Noto Sans CJK JP"/>
        </w:rPr>
        <w:t>Part 3: Build the callback integration</w:t>
      </w:r>
    </w:p>
    <w:p>
      <w:pPr>
        <w:pStyle w:val="Heading2"/>
        <w:keepNext/>
        <w:keepLines/>
        <w:ind w:left="0"/>
        <w:outlineLvl w:val="1"/>
      </w:pPr>
      <w:r>
        <w:rPr>
          <w:b/>
          <w:color w:val="404040"/>
          <w:sz w:val="28"/>
          <w:rFonts w:ascii="Inter" w:hAnsi="Inter" w:eastAsia="Noto Sans CJK JP" w:cs="Noto Sans CJK JP"/>
        </w:rPr>
        <w:t>16. Prepare the WSDL file for the callback integration</w:t>
      </w:r>
    </w:p>
    <w:p>
      <w:pPr>
        <w:keepNext/>
        <w:keepLines/>
      </w:pPr>
      <w:r>
        <w:rPr>
          <w:color w:val="404040"/>
          <w:sz w:val="24"/>
          <w:rFonts w:ascii="Inter" w:hAnsi="Inter" w:eastAsia="Noto Sans CJK JP" w:cs="Noto Sans CJK JP"/>
        </w:rPr>
        <w:t>The WSDL (Web Services Description Language) file defines the structure and operations for the callback SOAP service. It includes a complex type for job completion data (</w:t>
      </w:r>
      <w:r>
        <w:rPr>
          <w:color w:val="4472C4"/>
          <w:sz w:val="24"/>
          <w:rFonts w:ascii="Times New Roman" w:hAnsi="Times New Roman" w:eastAsia="Noto Sans CJK JP" w:cs="Noto Sans CJK JP"/>
        </w:rPr>
        <w:t>requestId</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state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resultMessage</w:t>
      </w:r>
      <w:r>
        <w:rPr>
          <w:color w:val="404040"/>
          <w:sz w:val="24"/>
          <w:rFonts w:ascii="Inter" w:hAnsi="Inter" w:eastAsia="Noto Sans CJK JP" w:cs="Noto Sans CJK JP"/>
        </w:rPr>
        <w:t xml:space="preserve">) and defines the </w:t>
      </w:r>
      <w:r>
        <w:rPr>
          <w:color w:val="4472C4"/>
          <w:sz w:val="24"/>
          <w:rFonts w:ascii="Times New Roman" w:hAnsi="Times New Roman" w:eastAsia="Noto Sans CJK JP" w:cs="Noto Sans CJK JP"/>
        </w:rPr>
        <w:t>onJobCompletion</w:t>
      </w:r>
      <w:r>
        <w:rPr>
          <w:color w:val="404040"/>
          <w:sz w:val="24"/>
          <w:rFonts w:ascii="Inter" w:hAnsi="Inter" w:eastAsia="Noto Sans CJK JP" w:cs="Noto Sans CJK JP"/>
        </w:rPr>
        <w:t xml:space="preserve"> operation. Make sure the </w:t>
      </w:r>
      <w:r>
        <w:rPr>
          <w:color w:val="4472C4"/>
          <w:sz w:val="24"/>
          <w:rFonts w:ascii="Times New Roman" w:hAnsi="Times New Roman" w:eastAsia="Noto Sans CJK JP" w:cs="Noto Sans CJK JP"/>
        </w:rPr>
        <w:t>targetNamespace</w:t>
      </w:r>
      <w:r>
        <w:rPr>
          <w:color w:val="404040"/>
          <w:sz w:val="24"/>
          <w:rFonts w:ascii="Inter" w:hAnsi="Inter" w:eastAsia="Noto Sans CJK JP" w:cs="Noto Sans CJK JP"/>
        </w:rPr>
        <w:t xml:space="preserve"> matches your integration requirements.</w:t>
      </w:r>
    </w:p>
    <w:p>
      <w:pPr>
        <w:keepNext/>
        <w:keepLines/>
        <w:jc w:val="center"/>
      </w:pPr>
      <w:r>
        <w:drawing>
          <wp:inline xmlns:a="http://schemas.openxmlformats.org/drawingml/2006/main" xmlns:pic="http://schemas.openxmlformats.org/drawingml/2006/picture">
            <wp:extent cx="5328000" cy="3041655"/>
            <wp:docPr id="16" name="Picture 16"/>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1655"/>
                    </a:xfrm>
                    <a:prstGeom prst="rect"/>
                  </pic:spPr>
                </pic:pic>
              </a:graphicData>
            </a:graphic>
          </wp:inline>
        </w:drawing>
      </w:r>
    </w:p>
    <w:p>
      <w:pPr>
        <w:pStyle w:val="Caption"/>
        <w:jc w:val="center"/>
      </w:pPr>
      <w:r>
        <w:rPr>
          <w:b/>
          <w:color w:val="404040"/>
        </w:rPr>
        <w:t>WSDL file structure for the onJobCompletion SOAP operation, showing the XML schema and operation details.</w:t>
      </w:r>
    </w:p>
    <w:p>
      <w:pPr>
        <w:pStyle w:val="Heading2"/>
        <w:keepNext/>
        <w:keepLines/>
        <w:ind w:left="0"/>
        <w:outlineLvl w:val="1"/>
      </w:pPr>
      <w:r>
        <w:rPr>
          <w:b/>
          <w:color w:val="404040"/>
          <w:sz w:val="28"/>
          <w:rFonts w:ascii="Inter" w:hAnsi="Inter" w:eastAsia="Noto Sans CJK JP" w:cs="Noto Sans CJK JP"/>
        </w:rPr>
        <w:t>17. Identify the key WSDL elements</w:t>
      </w:r>
    </w:p>
    <w:p>
      <w:pPr>
        <w:keepNext/>
        <w:keepLines/>
      </w:pPr>
      <w:r>
        <w:rPr>
          <w:color w:val="404040"/>
          <w:sz w:val="24"/>
          <w:rFonts w:ascii="Inter" w:hAnsi="Inter" w:eastAsia="Noto Sans CJK JP" w:cs="Noto Sans CJK JP"/>
        </w:rPr>
        <w:t xml:space="preserve">Confirm the key elements in your WSDL: </w:t>
      </w:r>
      <w:r>
        <w:rPr>
          <w:color w:val="4472C4"/>
          <w:sz w:val="24"/>
          <w:rFonts w:ascii="Times New Roman" w:hAnsi="Times New Roman" w:eastAsia="Noto Sans CJK JP" w:cs="Noto Sans CJK JP"/>
        </w:rPr>
        <w:t>requestId</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state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resultMessage</w:t>
      </w:r>
      <w:r>
        <w:rPr>
          <w:color w:val="404040"/>
          <w:sz w:val="24"/>
          <w:rFonts w:ascii="Inter" w:hAnsi="Inter" w:eastAsia="Noto Sans CJK JP" w:cs="Noto Sans CJK JP"/>
        </w:rPr>
        <w:t xml:space="preserve">, and the </w:t>
      </w:r>
      <w:r>
        <w:rPr>
          <w:color w:val="4472C4"/>
          <w:sz w:val="24"/>
          <w:rFonts w:ascii="Times New Roman" w:hAnsi="Times New Roman" w:eastAsia="Noto Sans CJK JP" w:cs="Noto Sans CJK JP"/>
        </w:rPr>
        <w:t>onJobCompletion</w:t>
      </w:r>
      <w:r>
        <w:rPr>
          <w:color w:val="404040"/>
          <w:sz w:val="24"/>
          <w:rFonts w:ascii="Inter" w:hAnsi="Inter" w:eastAsia="Noto Sans CJK JP" w:cs="Noto Sans CJK JP"/>
        </w:rPr>
        <w:t xml:space="preserve"> operation.</w:t>
      </w:r>
    </w:p>
    <w:p>
      <w:pPr>
        <w:keepNext/>
        <w:keepLines/>
        <w:jc w:val="center"/>
      </w:pPr>
      <w:r>
        <w:drawing>
          <wp:inline xmlns:a="http://schemas.openxmlformats.org/drawingml/2006/main" xmlns:pic="http://schemas.openxmlformats.org/drawingml/2006/picture">
            <wp:extent cx="5328000" cy="3041655"/>
            <wp:docPr id="17" name="Picture 17"/>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WSDL file with the onJobCompletion elements highlighted.</w:t>
      </w:r>
    </w:p>
    <w:p>
      <w:pPr>
        <w:pStyle w:val="Heading2"/>
        <w:keepNext/>
        <w:keepLines/>
        <w:ind w:left="0"/>
        <w:outlineLvl w:val="1"/>
      </w:pPr>
      <w:r>
        <w:rPr>
          <w:b/>
          <w:color w:val="404040"/>
          <w:sz w:val="28"/>
          <w:rFonts w:ascii="Inter" w:hAnsi="Inter" w:eastAsia="Noto Sans CJK JP" w:cs="Noto Sans CJK JP"/>
        </w:rPr>
        <w:t>18. Locate your integration in the OIC dashboard</w:t>
      </w:r>
    </w:p>
    <w:p>
      <w:pPr>
        <w:keepNext/>
        <w:keepLines/>
      </w:pPr>
      <w:r>
        <w:rPr>
          <w:color w:val="404040"/>
          <w:sz w:val="24"/>
          <w:rFonts w:ascii="Inter" w:hAnsi="Inter" w:eastAsia="Noto Sans CJK JP" w:cs="Noto Sans CJK JP"/>
        </w:rPr>
        <w:t xml:space="preserve">Open the Oracle Integration Cloud dashboard and navigate to the </w:t>
      </w:r>
      <w:r>
        <w:rPr>
          <w:b/>
          <w:color w:val="404040"/>
          <w:sz w:val="24"/>
          <w:rFonts w:ascii="Inter" w:hAnsi="Inter" w:eastAsia="Noto Sans CJK JP" w:cs="Noto Sans CJK JP"/>
        </w:rPr>
        <w:t>Integrations</w:t>
      </w:r>
      <w:r>
        <w:rPr>
          <w:color w:val="404040"/>
          <w:sz w:val="24"/>
          <w:rFonts w:ascii="Inter" w:hAnsi="Inter" w:eastAsia="Noto Sans CJK JP" w:cs="Noto Sans CJK JP"/>
        </w:rPr>
        <w:t xml:space="preserve"> section from the left sidebar. Search for your integration by name, then locate the one you want to configure, such as </w:t>
      </w:r>
      <w:r>
        <w:rPr>
          <w:b/>
          <w:color w:val="404040"/>
          <w:sz w:val="24"/>
          <w:rFonts w:ascii="Inter" w:hAnsi="Inter" w:eastAsia="Noto Sans CJK JP" w:cs="Noto Sans CJK JP"/>
        </w:rPr>
        <w:t>ERP Bulk Extract Callback TEST01</w:t>
      </w:r>
      <w:r>
        <w:rPr>
          <w:color w:val="404040"/>
          <w:sz w:val="24"/>
          <w:rFonts w:ascii="Inter" w:hAnsi="Inter" w:eastAsia="Noto Sans CJK JP" w:cs="Noto Sans CJK JP"/>
        </w:rPr>
        <w:t>. Click the integration name to open its configuration details.</w:t>
      </w:r>
    </w:p>
    <w:p>
      <w:pPr>
        <w:keepNext/>
        <w:keepLines/>
        <w:jc w:val="center"/>
      </w:pPr>
      <w:r>
        <w:drawing>
          <wp:inline xmlns:a="http://schemas.openxmlformats.org/drawingml/2006/main" xmlns:pic="http://schemas.openxmlformats.org/drawingml/2006/picture">
            <wp:extent cx="5328000" cy="3041655"/>
            <wp:docPr id="18" name="Picture 18"/>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Oracle Integration Cloud dashboard showing a list of integrations, with "ERP Bulk Extract Callback TEST01" highlighted.</w:t>
      </w:r>
    </w:p>
    <w:p>
      <w:pPr>
        <w:pStyle w:val="Heading2"/>
        <w:keepNext/>
        <w:keepLines/>
        <w:ind w:left="0"/>
        <w:outlineLvl w:val="1"/>
      </w:pPr>
      <w:r>
        <w:rPr>
          <w:b/>
          <w:color w:val="404040"/>
          <w:sz w:val="28"/>
          <w:rFonts w:ascii="Inter" w:hAnsi="Inter" w:eastAsia="Noto Sans CJK JP" w:cs="Noto Sans CJK JP"/>
        </w:rPr>
        <w:t>19. Configure the SOAP endpoint headers</w:t>
      </w:r>
    </w:p>
    <w:p>
      <w:pPr>
        <w:keepNext/>
        <w:keepLines/>
      </w:pPr>
      <w:r>
        <w:rPr>
          <w:color w:val="404040"/>
          <w:sz w:val="24"/>
          <w:rFonts w:ascii="Inter" w:hAnsi="Inter" w:eastAsia="Noto Sans CJK JP" w:cs="Noto Sans CJK JP"/>
        </w:rPr>
        <w:t xml:space="preserve">Begin configuring the SOAP endpoint for your callback integration. In the </w:t>
      </w:r>
      <w:r>
        <w:rPr>
          <w:b/>
          <w:color w:val="404040"/>
          <w:sz w:val="24"/>
          <w:rFonts w:ascii="Inter" w:hAnsi="Inter" w:eastAsia="Noto Sans CJK JP" w:cs="Noto Sans CJK JP"/>
        </w:rPr>
        <w:t>Configure Headers</w:t>
      </w:r>
      <w:r>
        <w:rPr>
          <w:color w:val="404040"/>
          <w:sz w:val="24"/>
          <w:rFonts w:ascii="Inter" w:hAnsi="Inter" w:eastAsia="Noto Sans CJK JP" w:cs="Noto Sans CJK JP"/>
        </w:rPr>
        <w:t xml:space="preserve"> step, under </w:t>
      </w:r>
      <w:r>
        <w:rPr>
          <w:b/>
          <w:color w:val="404040"/>
          <w:sz w:val="24"/>
          <w:rFonts w:ascii="Inter" w:hAnsi="Inter" w:eastAsia="Noto Sans CJK JP" w:cs="Noto Sans CJK JP"/>
        </w:rPr>
        <w:t>Configure MTOM Attachment Options</w:t>
      </w:r>
      <w:r>
        <w:rPr>
          <w:color w:val="404040"/>
          <w:sz w:val="24"/>
          <w:rFonts w:ascii="Inter" w:hAnsi="Inter" w:eastAsia="Noto Sans CJK JP" w:cs="Noto Sans CJK JP"/>
        </w:rPr>
        <w:t xml:space="preserve">, check </w:t>
      </w:r>
      <w:r>
        <w:rPr>
          <w:b/>
          <w:color w:val="404040"/>
          <w:sz w:val="24"/>
          <w:rFonts w:ascii="Inter" w:hAnsi="Inter" w:eastAsia="Noto Sans CJK JP" w:cs="Noto Sans CJK JP"/>
        </w:rPr>
        <w:t>Accept attachments in response</w:t>
      </w:r>
      <w:r>
        <w:rPr>
          <w:color w:val="404040"/>
          <w:sz w:val="24"/>
          <w:rFonts w:ascii="Inter" w:hAnsi="Inter" w:eastAsia="Noto Sans CJK JP" w:cs="Noto Sans CJK JP"/>
        </w:rPr>
        <w:t xml:space="preserve"> and leave </w:t>
      </w:r>
      <w:r>
        <w:rPr>
          <w:b/>
          <w:color w:val="404040"/>
          <w:sz w:val="24"/>
          <w:rFonts w:ascii="Inter" w:hAnsi="Inter" w:eastAsia="Noto Sans CJK JP" w:cs="Noto Sans CJK JP"/>
        </w:rPr>
        <w:t>Send attachments in request</w:t>
      </w:r>
      <w:r>
        <w:rPr>
          <w:color w:val="404040"/>
          <w:sz w:val="24"/>
          <w:rFonts w:ascii="Inter" w:hAnsi="Inter" w:eastAsia="Noto Sans CJK JP" w:cs="Noto Sans CJK JP"/>
        </w:rPr>
        <w:t xml:space="preserve"> unchecked. Under </w:t>
      </w:r>
      <w:r>
        <w:rPr>
          <w:b/>
          <w:color w:val="404040"/>
          <w:sz w:val="24"/>
          <w:rFonts w:ascii="Inter" w:hAnsi="Inter" w:eastAsia="Noto Sans CJK JP" w:cs="Noto Sans CJK JP"/>
        </w:rPr>
        <w:t>Configure Headers</w:t>
      </w:r>
      <w:r>
        <w:rPr>
          <w:color w:val="404040"/>
          <w:sz w:val="24"/>
          <w:rFonts w:ascii="Inter" w:hAnsi="Inter" w:eastAsia="Noto Sans CJK JP" w:cs="Noto Sans CJK JP"/>
        </w:rPr>
        <w:t xml:space="preserve">, leave the option as </w:t>
      </w:r>
      <w:r>
        <w:rPr>
          <w:b/>
          <w:color w:val="404040"/>
          <w:sz w:val="24"/>
          <w:rFonts w:ascii="Inter" w:hAnsi="Inter" w:eastAsia="Noto Sans CJK JP" w:cs="Noto Sans CJK JP"/>
        </w:rPr>
        <w:t>No</w:t>
      </w:r>
      <w:r>
        <w:rPr>
          <w:color w:val="404040"/>
          <w:sz w:val="24"/>
          <w:rFonts w:ascii="Inter" w:hAnsi="Inter" w:eastAsia="Noto Sans CJK JP" w:cs="Noto Sans CJK JP"/>
        </w:rPr>
        <w:t xml:space="preserve"> unless your application requires custom headers, then click </w:t>
      </w:r>
      <w:r>
        <w:rPr>
          <w:b/>
          <w:color w:val="404040"/>
          <w:sz w:val="24"/>
          <w:rFonts w:ascii="Inter" w:hAnsi="Inter" w:eastAsia="Noto Sans CJK JP" w:cs="Noto Sans CJK JP"/>
        </w:rPr>
        <w:t>Next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9" name="Picture 19"/>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041655"/>
                    </a:xfrm>
                    <a:prstGeom prst="rect"/>
                  </pic:spPr>
                </pic:pic>
              </a:graphicData>
            </a:graphic>
          </wp:inline>
        </w:drawing>
      </w:r>
    </w:p>
    <w:p>
      <w:pPr>
        <w:pStyle w:val="Caption"/>
        <w:jc w:val="center"/>
      </w:pPr>
      <w:r>
        <w:rPr>
          <w:b/>
          <w:color w:val="404040"/>
        </w:rPr>
        <w:t>Configure SOAP Endpoint dialog showing the Headers step, with MTOM options and header configuration.</w:t>
      </w:r>
    </w:p>
    <w:p>
      <w:pPr>
        <w:pStyle w:val="Heading2"/>
        <w:keepNext/>
        <w:keepLines/>
        <w:ind w:left="0"/>
        <w:outlineLvl w:val="1"/>
      </w:pPr>
      <w:r>
        <w:rPr>
          <w:b/>
          <w:color w:val="404040"/>
          <w:sz w:val="28"/>
          <w:rFonts w:ascii="Inter" w:hAnsi="Inter" w:eastAsia="Noto Sans CJK JP" w:cs="Noto Sans CJK JP"/>
        </w:rPr>
        <w:t>20. Obtain the ERP Integration Service WSDL URL</w:t>
      </w:r>
    </w:p>
    <w:p>
      <w:pPr>
        <w:keepNext/>
        <w:keepLines/>
      </w:pPr>
      <w:r>
        <w:rPr>
          <w:color w:val="404040"/>
          <w:sz w:val="24"/>
          <w:rFonts w:ascii="Inter" w:hAnsi="Inter" w:eastAsia="Noto Sans CJK JP" w:cs="Noto Sans CJK JP"/>
        </w:rPr>
        <w:t xml:space="preserve">Navigate to the </w:t>
      </w:r>
      <w:r>
        <w:rPr>
          <w:b/>
          <w:color w:val="404040"/>
          <w:sz w:val="24"/>
          <w:rFonts w:ascii="Inter" w:hAnsi="Inter" w:eastAsia="Noto Sans CJK JP" w:cs="Noto Sans CJK JP"/>
        </w:rPr>
        <w:t>ERP Integration Service</w:t>
      </w:r>
      <w:r>
        <w:rPr>
          <w:color w:val="404040"/>
          <w:sz w:val="24"/>
          <w:rFonts w:ascii="Inter" w:hAnsi="Inter" w:eastAsia="Noto Sans CJK JP" w:cs="Noto Sans CJK JP"/>
        </w:rPr>
        <w:t xml:space="preserve"> documentation within Oracle ERP Cloud and locate the </w:t>
      </w:r>
      <w:r>
        <w:rPr>
          <w:b/>
          <w:color w:val="404040"/>
          <w:sz w:val="24"/>
          <w:rFonts w:ascii="Inter" w:hAnsi="Inter" w:eastAsia="Noto Sans CJK JP" w:cs="Noto Sans CJK JP"/>
        </w:rPr>
        <w:t>Service WSDL URL</w:t>
      </w:r>
      <w:r>
        <w:rPr>
          <w:color w:val="404040"/>
          <w:sz w:val="24"/>
          <w:rFonts w:ascii="Inter" w:hAnsi="Inter" w:eastAsia="Noto Sans CJK JP" w:cs="Noto Sans CJK JP"/>
        </w:rPr>
        <w:t xml:space="preserve"> field. Replace </w:t>
      </w:r>
      <w:r>
        <w:rPr>
          <w:color w:val="4472C4"/>
          <w:sz w:val="24"/>
          <w:rFonts w:ascii="Times New Roman" w:hAnsi="Times New Roman" w:eastAsia="Noto Sans CJK JP" w:cs="Noto Sans CJK JP"/>
        </w:rPr>
        <w:t>servername</w:t>
      </w:r>
      <w:r>
        <w:rPr>
          <w:color w:val="404040"/>
          <w:sz w:val="24"/>
          <w:rFonts w:ascii="Inter" w:hAnsi="Inter" w:eastAsia="Noto Sans CJK JP" w:cs="Noto Sans CJK JP"/>
        </w:rPr>
        <w:t xml:space="preserve"> in the URL with your actual host name, then copy the full WSDL URL (for example, </w:t>
      </w:r>
      <w:r>
        <w:rPr>
          <w:color w:val="4472C4"/>
          <w:sz w:val="24"/>
          <w:rFonts w:ascii="Times New Roman" w:hAnsi="Times New Roman" w:eastAsia="Noto Sans CJK JP" w:cs="Noto Sans CJK JP"/>
        </w:rPr>
        <w:t>https://yourhost/fscmService/ErpIntegrationService?WSDL</w:t>
      </w:r>
      <w:r>
        <w:rPr>
          <w:color w:val="404040"/>
          <w:sz w:val="24"/>
          <w:rFonts w:ascii="Inter" w:hAnsi="Inter" w:eastAsia="Noto Sans CJK JP" w:cs="Noto Sans CJK JP"/>
        </w:rPr>
        <w:t>). Paste this URL into your browser to verify access and retrieve the WSDL definition.</w:t>
      </w:r>
    </w:p>
    <w:p>
      <w:pPr>
        <w:keepNext/>
        <w:keepLines/>
        <w:jc w:val="center"/>
      </w:pPr>
      <w:r>
        <w:drawing>
          <wp:inline xmlns:a="http://schemas.openxmlformats.org/drawingml/2006/main" xmlns:pic="http://schemas.openxmlformats.org/drawingml/2006/picture">
            <wp:extent cx="5328000" cy="3041655"/>
            <wp:docPr id="20" name="Picture 20"/>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041655"/>
                    </a:xfrm>
                    <a:prstGeom prst="rect"/>
                  </pic:spPr>
                </pic:pic>
              </a:graphicData>
            </a:graphic>
          </wp:inline>
        </w:drawing>
      </w:r>
    </w:p>
    <w:p>
      <w:pPr>
        <w:pStyle w:val="Caption"/>
        <w:jc w:val="center"/>
      </w:pPr>
      <w:r>
        <w:rPr>
          <w:b/>
          <w:color w:val="404040"/>
        </w:rPr>
        <w:t>ERP Integration Service documentation with the WSDL URL highlighted for copying.</w:t>
      </w:r>
    </w:p>
    <w:p>
      <w:pPr>
        <w:pStyle w:val="Heading2"/>
        <w:keepNext/>
        <w:keepLines/>
        <w:ind w:left="0"/>
        <w:outlineLvl w:val="1"/>
      </w:pPr>
      <w:r>
        <w:rPr>
          <w:b/>
          <w:color w:val="404040"/>
          <w:sz w:val="28"/>
          <w:rFonts w:ascii="Inter" w:hAnsi="Inter" w:eastAsia="Noto Sans CJK JP" w:cs="Noto Sans CJK JP"/>
        </w:rPr>
        <w:t>21. Map source fields to target fields</w:t>
      </w:r>
    </w:p>
    <w:p>
      <w:pPr>
        <w:keepNext/>
        <w:keepLines/>
      </w:pPr>
      <w:r>
        <w:rPr>
          <w:color w:val="404040"/>
          <w:sz w:val="24"/>
          <w:rFonts w:ascii="Inter" w:hAnsi="Inter" w:eastAsia="Noto Sans CJK JP" w:cs="Noto Sans CJK JP"/>
        </w:rPr>
        <w:t xml:space="preserve">In the mapping designer, map fields from the </w:t>
      </w:r>
      <w:r>
        <w:rPr>
          <w:b/>
          <w:color w:val="404040"/>
          <w:sz w:val="24"/>
          <w:rFonts w:ascii="Inter" w:hAnsi="Inter" w:eastAsia="Noto Sans CJK JP" w:cs="Noto Sans CJK JP"/>
        </w:rPr>
        <w:t>BulkExtractCallback Request (SOAP)</w:t>
      </w:r>
      <w:r>
        <w:rPr>
          <w:color w:val="404040"/>
          <w:sz w:val="24"/>
          <w:rFonts w:ascii="Inter" w:hAnsi="Inter" w:eastAsia="Noto Sans CJK JP" w:cs="Noto Sans CJK JP"/>
        </w:rPr>
        <w:t xml:space="preserve"> source to the </w:t>
      </w:r>
      <w:r>
        <w:rPr>
          <w:b/>
          <w:color w:val="404040"/>
          <w:sz w:val="24"/>
          <w:rFonts w:ascii="Inter" w:hAnsi="Inter" w:eastAsia="Noto Sans CJK JP" w:cs="Noto Sans CJK JP"/>
        </w:rPr>
        <w:t>ERPCloudIntegrationService Request (SOAP)</w:t>
      </w:r>
      <w:r>
        <w:rPr>
          <w:color w:val="404040"/>
          <w:sz w:val="24"/>
          <w:rFonts w:ascii="Inter" w:hAnsi="Inter" w:eastAsia="Noto Sans CJK JP" w:cs="Noto Sans CJK JP"/>
        </w:rPr>
        <w:t xml:space="preserve"> target. The key source fields are </w:t>
      </w:r>
      <w:r>
        <w:rPr>
          <w:color w:val="4472C4"/>
          <w:sz w:val="24"/>
          <w:rFonts w:ascii="Times New Roman" w:hAnsi="Times New Roman" w:eastAsia="Noto Sans CJK JP" w:cs="Noto Sans CJK JP"/>
        </w:rPr>
        <w:t>requestId</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state</w:t>
      </w:r>
      <w:r>
        <w:rPr>
          <w:color w:val="404040"/>
          <w:sz w:val="24"/>
          <w:rFonts w:ascii="Inter" w:hAnsi="Inter" w:eastAsia="Noto Sans CJK JP" w:cs="Noto Sans CJK JP"/>
        </w:rPr>
        <w:t xml:space="preserve">, and </w:t>
      </w:r>
      <w:r>
        <w:rPr>
          <w:color w:val="4472C4"/>
          <w:sz w:val="24"/>
          <w:rFonts w:ascii="Times New Roman" w:hAnsi="Times New Roman" w:eastAsia="Noto Sans CJK JP" w:cs="Noto Sans CJK JP"/>
        </w:rPr>
        <w:t>resultMessage</w:t>
      </w:r>
      <w:r>
        <w:rPr>
          <w:color w:val="404040"/>
          <w:sz w:val="24"/>
          <w:rFonts w:ascii="Inter" w:hAnsi="Inter" w:eastAsia="Noto Sans CJK JP" w:cs="Noto Sans CJK JP"/>
        </w:rPr>
        <w:t xml:space="preserve">, and the target operation is </w:t>
      </w:r>
      <w:r>
        <w:rPr>
          <w:color w:val="4472C4"/>
          <w:sz w:val="24"/>
          <w:rFonts w:ascii="Times New Roman" w:hAnsi="Times New Roman" w:eastAsia="Noto Sans CJK JP" w:cs="Noto Sans CJK JP"/>
        </w:rPr>
        <w:t>getDocumentsForFilePrefix</w:t>
      </w:r>
      <w:r>
        <w:rPr>
          <w:color w:val="404040"/>
          <w:sz w:val="24"/>
          <w:rFonts w:ascii="Inter" w:hAnsi="Inter" w:eastAsia="Noto Sans CJK JP" w:cs="Noto Sans CJK JP"/>
        </w:rPr>
        <w:t xml:space="preserve">. For the </w:t>
      </w:r>
      <w:r>
        <w:rPr>
          <w:color w:val="4472C4"/>
          <w:sz w:val="24"/>
          <w:rFonts w:ascii="Times New Roman" w:hAnsi="Times New Roman" w:eastAsia="Noto Sans CJK JP" w:cs="Noto Sans CJK JP"/>
        </w:rPr>
        <w:t>prefix</w:t>
      </w:r>
      <w:r>
        <w:rPr>
          <w:color w:val="404040"/>
          <w:sz w:val="24"/>
          <w:rFonts w:ascii="Inter" w:hAnsi="Inter" w:eastAsia="Noto Sans CJK JP" w:cs="Noto Sans CJK JP"/>
        </w:rPr>
        <w:t xml:space="preserve"> field, use a value such as </w:t>
      </w:r>
      <w:r>
        <w:rPr>
          <w:color w:val="4472C4"/>
          <w:sz w:val="24"/>
          <w:rFonts w:ascii="Times New Roman" w:hAnsi="Times New Roman" w:eastAsia="Noto Sans CJK JP" w:cs="Noto Sans CJK JP"/>
        </w:rPr>
        <w:t>_&lt;requestId&gt;_VIP_REPORT01</w:t>
      </w:r>
      <w:r>
        <w:rPr>
          <w:color w:val="404040"/>
          <w:sz w:val="24"/>
          <w:rFonts w:ascii="Inter" w:hAnsi="Inter" w:eastAsia="Noto Sans CJK JP" w:cs="Noto Sans CJK JP"/>
        </w:rPr>
        <w:t xml:space="preserve">, where </w:t>
      </w:r>
      <w:r>
        <w:rPr>
          <w:color w:val="4472C4"/>
          <w:sz w:val="24"/>
          <w:rFonts w:ascii="Times New Roman" w:hAnsi="Times New Roman" w:eastAsia="Noto Sans CJK JP" w:cs="Noto Sans CJK JP"/>
        </w:rPr>
        <w:t>&lt;requestId&gt;</w:t>
      </w:r>
      <w:r>
        <w:rPr>
          <w:color w:val="404040"/>
          <w:sz w:val="24"/>
          <w:rFonts w:ascii="Inter" w:hAnsi="Inter" w:eastAsia="Noto Sans CJK JP" w:cs="Noto Sans CJK JP"/>
        </w:rPr>
        <w:t xml:space="preserve"> is mapped dynamically. This prefix is used as the file prefix in your UCM system.</w:t>
      </w:r>
    </w:p>
    <w:p>
      <w:pPr>
        <w:keepNext/>
        <w:keepLines/>
        <w:jc w:val="center"/>
      </w:pPr>
      <w:r>
        <w:drawing>
          <wp:inline xmlns:a="http://schemas.openxmlformats.org/drawingml/2006/main" xmlns:pic="http://schemas.openxmlformats.org/drawingml/2006/picture">
            <wp:extent cx="5328000" cy="3041655"/>
            <wp:docPr id="21" name="Picture 21"/>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041655"/>
                    </a:xfrm>
                    <a:prstGeom prst="rect"/>
                  </pic:spPr>
                </pic:pic>
              </a:graphicData>
            </a:graphic>
          </wp:inline>
        </w:drawing>
      </w:r>
    </w:p>
    <w:p>
      <w:pPr>
        <w:pStyle w:val="Caption"/>
        <w:jc w:val="center"/>
      </w:pPr>
      <w:r>
        <w:rPr>
          <w:b/>
          <w:color w:val="404040"/>
        </w:rPr>
        <w:t>Mapping designer showing source fields (requestId, state, resultMessage) and target fields (prefix, account, comments).</w:t>
      </w:r>
    </w:p>
    <w:p>
      <w:pPr>
        <w:pStyle w:val="Heading2"/>
        <w:keepNext/>
        <w:keepLines/>
        <w:ind w:left="0"/>
        <w:outlineLvl w:val="1"/>
      </w:pPr>
      <w:r>
        <w:rPr>
          <w:b/>
          <w:color w:val="404040"/>
          <w:sz w:val="28"/>
          <w:rFonts w:ascii="Inter" w:hAnsi="Inter" w:eastAsia="Noto Sans CJK JP" w:cs="Noto Sans CJK JP"/>
        </w:rPr>
        <w:t>22. Set expressions for target fields</w:t>
      </w:r>
    </w:p>
    <w:p>
      <w:pPr>
        <w:keepNext/>
        <w:keepLines/>
      </w:pPr>
      <w:r>
        <w:rPr>
          <w:color w:val="404040"/>
          <w:sz w:val="24"/>
          <w:rFonts w:ascii="Inter" w:hAnsi="Inter" w:eastAsia="Noto Sans CJK JP" w:cs="Noto Sans CJK JP"/>
        </w:rPr>
        <w:t xml:space="preserve">For the </w:t>
      </w:r>
      <w:r>
        <w:rPr>
          <w:color w:val="4472C4"/>
          <w:sz w:val="24"/>
          <w:rFonts w:ascii="Times New Roman" w:hAnsi="Times New Roman" w:eastAsia="Noto Sans CJK JP" w:cs="Noto Sans CJK JP"/>
        </w:rPr>
        <w:t>comments</w:t>
      </w:r>
      <w:r>
        <w:rPr>
          <w:color w:val="404040"/>
          <w:sz w:val="24"/>
          <w:rFonts w:ascii="Inter" w:hAnsi="Inter" w:eastAsia="Noto Sans CJK JP" w:cs="Noto Sans CJK JP"/>
        </w:rPr>
        <w:t xml:space="preserve"> field in the target, use an expression to concatenate a label with the request ID, for example: </w:t>
      </w:r>
      <w:r>
        <w:rPr>
          <w:color w:val="4472C4"/>
          <w:sz w:val="24"/>
          <w:rFonts w:ascii="Times New Roman" w:hAnsi="Times New Roman" w:eastAsia="Noto Sans CJK JP" w:cs="Noto Sans CJK JP"/>
        </w:rPr>
        <w:t>concat("processedby=", /ns27:onJobCompletion/requestId)</w:t>
      </w:r>
      <w:r>
        <w:rPr>
          <w:color w:val="404040"/>
          <w:sz w:val="24"/>
          <w:rFonts w:ascii="Inter" w:hAnsi="Inter" w:eastAsia="Noto Sans CJK JP" w:cs="Noto Sans CJK JP"/>
        </w:rPr>
        <w:t>. This ensures traceability in your integration logs and output files.</w:t>
      </w:r>
    </w:p>
    <w:p>
      <w:pPr>
        <w:keepNext/>
        <w:keepLines/>
        <w:jc w:val="center"/>
      </w:pPr>
      <w:r>
        <w:drawing>
          <wp:inline xmlns:a="http://schemas.openxmlformats.org/drawingml/2006/main" xmlns:pic="http://schemas.openxmlformats.org/drawingml/2006/picture">
            <wp:extent cx="5328000" cy="3041655"/>
            <wp:docPr id="22" name="Picture 22"/>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3041655"/>
                    </a:xfrm>
                    <a:prstGeom prst="rect"/>
                  </pic:spPr>
                </pic:pic>
              </a:graphicData>
            </a:graphic>
          </wp:inline>
        </w:drawing>
      </w:r>
    </w:p>
    <w:p>
      <w:pPr>
        <w:pStyle w:val="Caption"/>
        <w:jc w:val="center"/>
      </w:pPr>
      <w:r>
        <w:rPr>
          <w:b/>
          <w:color w:val="404040"/>
        </w:rPr>
        <w:t>Mapping designer showing the expression for the comments field: concat("processedby=", /ns27:onJobCompletion/requestId).</w:t>
      </w:r>
    </w:p>
    <w:p>
      <w:pPr>
        <w:pStyle w:val="Heading2"/>
        <w:keepNext/>
        <w:keepLines/>
        <w:ind w:left="0"/>
        <w:outlineLvl w:val="1"/>
      </w:pPr>
      <w:r>
        <w:rPr>
          <w:b/>
          <w:color w:val="404040"/>
          <w:sz w:val="28"/>
          <w:rFonts w:ascii="Inter" w:hAnsi="Inter" w:eastAsia="Noto Sans CJK JP" w:cs="Noto Sans CJK JP"/>
        </w:rPr>
        <w:t>23. Review the integration orchestration flow</w:t>
      </w:r>
    </w:p>
    <w:p>
      <w:pPr>
        <w:keepNext/>
        <w:keepLines/>
      </w:pPr>
      <w:r>
        <w:rPr>
          <w:color w:val="404040"/>
          <w:sz w:val="24"/>
          <w:rFonts w:ascii="Inter" w:hAnsi="Inter" w:eastAsia="Noto Sans CJK JP" w:cs="Noto Sans CJK JP"/>
        </w:rPr>
        <w:t xml:space="preserve">Confirm that your integration flow includes the following steps, in order: </w:t>
      </w:r>
      <w:r>
        <w:rPr>
          <w:b/>
          <w:color w:val="404040"/>
          <w:sz w:val="24"/>
          <w:rFonts w:ascii="Inter" w:hAnsi="Inter" w:eastAsia="Noto Sans CJK JP" w:cs="Noto Sans CJK JP"/>
        </w:rPr>
        <w:t>BulkExtractCallback</w:t>
      </w:r>
      <w:r>
        <w:rPr>
          <w:color w:val="404040"/>
          <w:sz w:val="24"/>
          <w:rFonts w:ascii="Inter" w:hAnsi="Inter" w:eastAsia="Noto Sans CJK JP" w:cs="Noto Sans CJK JP"/>
        </w:rPr>
        <w:t xml:space="preserve"> (trigger), </w:t>
      </w:r>
      <w:r>
        <w:rPr>
          <w:b/>
          <w:color w:val="404040"/>
          <w:sz w:val="24"/>
          <w:rFonts w:ascii="Inter" w:hAnsi="Inter" w:eastAsia="Noto Sans CJK JP" w:cs="Noto Sans CJK JP"/>
        </w:rPr>
        <w:t>Map to ERPCloudIntegrationService</w:t>
      </w:r>
      <w:r>
        <w:rPr>
          <w:color w:val="404040"/>
          <w:sz w:val="24"/>
          <w:rFonts w:ascii="Inter" w:hAnsi="Inter" w:eastAsia="Noto Sans CJK JP" w:cs="Noto Sans CJK JP"/>
        </w:rPr>
        <w:t xml:space="preserve">, </w:t>
      </w:r>
      <w:r>
        <w:rPr>
          <w:b/>
          <w:color w:val="404040"/>
          <w:sz w:val="24"/>
          <w:rFonts w:ascii="Inter" w:hAnsi="Inter" w:eastAsia="Noto Sans CJK JP" w:cs="Noto Sans CJK JP"/>
        </w:rPr>
        <w:t>ERPCloudIntegrationService</w:t>
      </w:r>
      <w:r>
        <w:rPr>
          <w:color w:val="404040"/>
          <w:sz w:val="24"/>
          <w:rFonts w:ascii="Inter" w:hAnsi="Inter" w:eastAsia="Noto Sans CJK JP" w:cs="Noto Sans CJK JP"/>
        </w:rPr>
        <w:t xml:space="preserve"> (SOAP call), </w:t>
      </w:r>
      <w:r>
        <w:rPr>
          <w:b/>
          <w:color w:val="404040"/>
          <w:sz w:val="24"/>
          <w:rFonts w:ascii="Inter" w:hAnsi="Inter" w:eastAsia="Noto Sans CJK JP" w:cs="Noto Sans CJK JP"/>
        </w:rPr>
        <w:t>Map to WriteExtract</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WriteExtract</w:t>
      </w:r>
      <w:r>
        <w:rPr>
          <w:color w:val="404040"/>
          <w:sz w:val="24"/>
          <w:rFonts w:ascii="Inter" w:hAnsi="Inter" w:eastAsia="Noto Sans CJK JP" w:cs="Noto Sans CJK JP"/>
        </w:rPr>
        <w:t xml:space="preserve"> (writes the file to FTP or another target). Confirm the flow is activated and ready for execution.</w:t>
      </w:r>
    </w:p>
    <w:p>
      <w:pPr>
        <w:keepNext/>
        <w:keepLines/>
        <w:jc w:val="center"/>
      </w:pPr>
      <w:r>
        <w:drawing>
          <wp:inline xmlns:a="http://schemas.openxmlformats.org/drawingml/2006/main" xmlns:pic="http://schemas.openxmlformats.org/drawingml/2006/picture">
            <wp:extent cx="5328000" cy="3041655"/>
            <wp:docPr id="23" name="Picture 23"/>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jc w:val="center"/>
      </w:pPr>
      <w:r>
        <w:rPr>
          <w:b/>
          <w:color w:val="404040"/>
        </w:rPr>
        <w:t>Oracle Integration orchestration flow showing all steps from the callback through to the file write.</w:t>
      </w:r>
    </w:p>
    <w:p>
      <w:pPr>
        <w:pStyle w:val="Heading1"/>
        <w:keepNext/>
        <w:keepLines/>
        <w:outlineLvl w:val="0"/>
      </w:pPr>
      <w:r>
        <w:rPr>
          <w:b/>
          <w:color w:val="404040"/>
          <w:sz w:val="32"/>
          <w:rFonts w:ascii="Inter" w:hAnsi="Inter" w:eastAsia="Noto Sans CJK JP" w:cs="Noto Sans CJK JP"/>
        </w:rPr>
        <w:t>Part 4: Track and verify the integration</w:t>
      </w:r>
    </w:p>
    <w:p>
      <w:pPr>
        <w:pStyle w:val="Heading2"/>
        <w:keepNext/>
        <w:keepLines/>
        <w:ind w:left="0"/>
        <w:outlineLvl w:val="1"/>
      </w:pPr>
      <w:r>
        <w:rPr>
          <w:b/>
          <w:color w:val="404040"/>
          <w:sz w:val="28"/>
          <w:rFonts w:ascii="Inter" w:hAnsi="Inter" w:eastAsia="Noto Sans CJK JP" w:cs="Noto Sans CJK JP"/>
        </w:rPr>
        <w:t>24. Track integration instances and retrieve the request ID</w:t>
      </w:r>
    </w:p>
    <w:p>
      <w:pPr>
        <w:keepNext/>
        <w:keepLines/>
      </w:pPr>
      <w:r>
        <w:rPr>
          <w:color w:val="404040"/>
          <w:sz w:val="24"/>
          <w:rFonts w:ascii="Inter" w:hAnsi="Inter" w:eastAsia="Noto Sans CJK JP" w:cs="Noto Sans CJK JP"/>
        </w:rPr>
        <w:t xml:space="preserve">Go to the </w:t>
      </w:r>
      <w:r>
        <w:rPr>
          <w:b/>
          <w:color w:val="404040"/>
          <w:sz w:val="24"/>
          <w:rFonts w:ascii="Inter" w:hAnsi="Inter" w:eastAsia="Noto Sans CJK JP" w:cs="Noto Sans CJK JP"/>
        </w:rPr>
        <w:t>Tracking</w:t>
      </w:r>
      <w:r>
        <w:rPr>
          <w:color w:val="404040"/>
          <w:sz w:val="24"/>
          <w:rFonts w:ascii="Inter" w:hAnsi="Inter" w:eastAsia="Noto Sans CJK JP" w:cs="Noto Sans CJK JP"/>
        </w:rPr>
        <w:t xml:space="preserve"> section in Oracle Integration Cloud and locate the instance of your integration run by </w:t>
      </w:r>
      <w:r>
        <w:rPr>
          <w:b/>
          <w:color w:val="404040"/>
          <w:sz w:val="24"/>
          <w:rFonts w:ascii="Inter" w:hAnsi="Inter" w:eastAsia="Noto Sans CJK JP" w:cs="Noto Sans CJK JP"/>
        </w:rPr>
        <w:t>Instance Id</w:t>
      </w:r>
      <w:r>
        <w:rPr>
          <w:color w:val="404040"/>
          <w:sz w:val="24"/>
          <w:rFonts w:ascii="Inter" w:hAnsi="Inter" w:eastAsia="Noto Sans CJK JP" w:cs="Noto Sans CJK JP"/>
        </w:rPr>
        <w:t xml:space="preserve"> or start time. Review the </w:t>
      </w:r>
      <w:r>
        <w:rPr>
          <w:b/>
          <w:color w:val="404040"/>
          <w:sz w:val="24"/>
          <w:rFonts w:ascii="Inter" w:hAnsi="Inter" w:eastAsia="Noto Sans CJK JP" w:cs="Noto Sans CJK JP"/>
        </w:rPr>
        <w:t>Activity Stream</w:t>
      </w:r>
      <w:r>
        <w:rPr>
          <w:color w:val="404040"/>
          <w:sz w:val="24"/>
          <w:rFonts w:ascii="Inter" w:hAnsi="Inter" w:eastAsia="Noto Sans CJK JP" w:cs="Noto Sans CJK JP"/>
        </w:rPr>
        <w:t xml:space="preserve"> for the instance to see each step's status, and copy the </w:t>
      </w:r>
      <w:r>
        <w:rPr>
          <w:b/>
          <w:color w:val="404040"/>
          <w:sz w:val="24"/>
          <w:rFonts w:ascii="Inter" w:hAnsi="Inter" w:eastAsia="Noto Sans CJK JP" w:cs="Noto Sans CJK JP"/>
        </w:rPr>
        <w:t>request ID</w:t>
      </w:r>
      <w:r>
        <w:rPr>
          <w:color w:val="404040"/>
          <w:sz w:val="24"/>
          <w:rFonts w:ascii="Inter" w:hAnsi="Inter" w:eastAsia="Noto Sans CJK JP" w:cs="Noto Sans CJK JP"/>
        </w:rPr>
        <w:t xml:space="preserve"> generated by Fusion for reference or troubleshooting.</w:t>
      </w:r>
    </w:p>
    <w:p>
      <w:pPr>
        <w:keepNext/>
        <w:keepLines/>
        <w:jc w:val="center"/>
      </w:pPr>
      <w:r>
        <w:drawing>
          <wp:inline xmlns:a="http://schemas.openxmlformats.org/drawingml/2006/main" xmlns:pic="http://schemas.openxmlformats.org/drawingml/2006/picture">
            <wp:extent cx="5328000" cy="3041655"/>
            <wp:docPr id="24" name="Picture 24"/>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jc w:val="center"/>
      </w:pPr>
      <w:r>
        <w:rPr>
          <w:b/>
          <w:color w:val="404040"/>
        </w:rPr>
        <w:t>Track Instances screen showing a successful run, instance ID, and activity stream with request details.</w:t>
      </w:r>
    </w:p>
    <w:p>
      <w:pPr>
        <w:pStyle w:val="Heading2"/>
        <w:keepNext/>
        <w:keepLines/>
        <w:ind w:left="0"/>
        <w:outlineLvl w:val="1"/>
      </w:pPr>
      <w:r>
        <w:rPr>
          <w:b/>
          <w:color w:val="404040"/>
          <w:sz w:val="28"/>
          <w:rFonts w:ascii="Inter" w:hAnsi="Inter" w:eastAsia="Noto Sans CJK JP" w:cs="Noto Sans CJK JP"/>
        </w:rPr>
        <w:t>25. (Optional) Search for request status in Fusion</w:t>
      </w:r>
    </w:p>
    <w:p>
      <w:pPr>
        <w:keepNext/>
        <w:keepLines/>
      </w:pPr>
      <w:r>
        <w:rPr>
          <w:color w:val="404040"/>
          <w:sz w:val="24"/>
          <w:rFonts w:ascii="Inter" w:hAnsi="Inter" w:eastAsia="Noto Sans CJK JP" w:cs="Noto Sans CJK JP"/>
        </w:rPr>
        <w:t xml:space="preserve">If needed, use the request ID to search for the process status in the </w:t>
      </w:r>
      <w:r>
        <w:rPr>
          <w:b/>
          <w:color w:val="404040"/>
          <w:sz w:val="24"/>
          <w:rFonts w:ascii="Inter" w:hAnsi="Inter" w:eastAsia="Noto Sans CJK JP" w:cs="Noto Sans CJK JP"/>
        </w:rPr>
        <w:t>Scheduled Processes</w:t>
      </w:r>
      <w:r>
        <w:rPr>
          <w:color w:val="404040"/>
          <w:sz w:val="24"/>
          <w:rFonts w:ascii="Inter" w:hAnsi="Inter" w:eastAsia="Noto Sans CJK JP" w:cs="Noto Sans CJK JP"/>
        </w:rPr>
        <w:t xml:space="preserve"> section of Oracle Fusion. This step is optional.</w:t>
      </w:r>
    </w:p>
    <w:p>
      <w:pPr>
        <w:keepNext/>
        <w:keepLines/>
        <w:jc w:val="center"/>
      </w:pPr>
      <w:r>
        <w:drawing>
          <wp:inline xmlns:a="http://schemas.openxmlformats.org/drawingml/2006/main" xmlns:pic="http://schemas.openxmlformats.org/drawingml/2006/picture">
            <wp:extent cx="5328000" cy="3041655"/>
            <wp:docPr id="25" name="Picture 25"/>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jc w:val="center"/>
      </w:pPr>
      <w:r>
        <w:rPr>
          <w:b/>
          <w:color w:val="404040"/>
        </w:rPr>
        <w:t>Track Instances screen with the request ID and the exportBulkDataResponse XML message.</w:t>
      </w:r>
    </w:p>
    <w:p>
      <w:pPr>
        <w:pStyle w:val="Heading2"/>
        <w:keepNext/>
        <w:keepLines/>
        <w:ind w:left="0"/>
        <w:outlineLvl w:val="1"/>
      </w:pPr>
      <w:r>
        <w:rPr>
          <w:b/>
          <w:color w:val="404040"/>
          <w:sz w:val="28"/>
          <w:rFonts w:ascii="Inter" w:hAnsi="Inter" w:eastAsia="Noto Sans CJK JP" w:cs="Noto Sans CJK JP"/>
        </w:rPr>
        <w:t>26. Wait for the callback invocation</w:t>
      </w:r>
    </w:p>
    <w:p>
      <w:pPr>
        <w:keepNext/>
        <w:keepLines/>
      </w:pPr>
      <w:r>
        <w:rPr>
          <w:color w:val="404040"/>
          <w:sz w:val="24"/>
          <w:rFonts w:ascii="Inter" w:hAnsi="Inter" w:eastAsia="Noto Sans CJK JP" w:cs="Noto Sans CJK JP"/>
        </w:rPr>
        <w:t>After submitting the request, wait a few minutes for Oracle Fusion to call your callback integration. Monitor the integration instance for the callback execution and confirm the process completes successfully.</w:t>
      </w:r>
    </w:p>
    <w:p>
      <w:pPr>
        <w:keepNext/>
        <w:keepLines/>
        <w:jc w:val="center"/>
      </w:pPr>
      <w:r>
        <w:drawing>
          <wp:inline xmlns:a="http://schemas.openxmlformats.org/drawingml/2006/main" xmlns:pic="http://schemas.openxmlformats.org/drawingml/2006/picture">
            <wp:extent cx="5328000" cy="3041655"/>
            <wp:docPr id="26" name="Picture 26"/>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3041655"/>
                    </a:xfrm>
                    <a:prstGeom prst="rect"/>
                  </pic:spPr>
                </pic:pic>
              </a:graphicData>
            </a:graphic>
          </wp:inline>
        </w:drawing>
      </w:r>
    </w:p>
    <w:p>
      <w:pPr>
        <w:pStyle w:val="Caption"/>
        <w:jc w:val="center"/>
      </w:pPr>
      <w:r>
        <w:rPr>
          <w:b/>
          <w:color w:val="404040"/>
        </w:rPr>
        <w:t>Track Instances screen showing successful completion and the exportBulkDataResponse message.</w:t>
      </w:r>
    </w:p>
    <w:p>
      <w:pPr>
        <w:pStyle w:val="Heading2"/>
        <w:keepNext/>
        <w:keepLines/>
        <w:ind w:left="0"/>
        <w:outlineLvl w:val="1"/>
      </w:pPr>
      <w:r>
        <w:rPr>
          <w:b/>
          <w:color w:val="404040"/>
          <w:sz w:val="28"/>
          <w:rFonts w:ascii="Inter" w:hAnsi="Inter" w:eastAsia="Noto Sans CJK JP" w:cs="Noto Sans CJK JP"/>
        </w:rPr>
        <w:t>27. Search and verify the integration instance using the request ID</w:t>
      </w:r>
    </w:p>
    <w:p>
      <w:pPr>
        <w:keepNext/>
        <w:keepLines/>
      </w:pPr>
      <w:r>
        <w:rPr>
          <w:color w:val="404040"/>
          <w:sz w:val="24"/>
          <w:rFonts w:ascii="Inter" w:hAnsi="Inter" w:eastAsia="Noto Sans CJK JP" w:cs="Noto Sans CJK JP"/>
        </w:rPr>
        <w:t xml:space="preserve">Open the Oracle Integration Cloud dashboard and navigate to the </w:t>
      </w:r>
      <w:r>
        <w:rPr>
          <w:b/>
          <w:color w:val="404040"/>
          <w:sz w:val="24"/>
          <w:rFonts w:ascii="Inter" w:hAnsi="Inter" w:eastAsia="Noto Sans CJK JP" w:cs="Noto Sans CJK JP"/>
        </w:rPr>
        <w:t>Tracking</w:t>
      </w:r>
      <w:r>
        <w:rPr>
          <w:color w:val="404040"/>
          <w:sz w:val="24"/>
          <w:rFonts w:ascii="Inter" w:hAnsi="Inter" w:eastAsia="Noto Sans CJK JP" w:cs="Noto Sans CJK JP"/>
        </w:rPr>
        <w:t xml:space="preserve"> section from the left sidebar. In the </w:t>
      </w:r>
      <w:r>
        <w:rPr>
          <w:b/>
          <w:color w:val="404040"/>
          <w:sz w:val="24"/>
          <w:rFonts w:ascii="Inter" w:hAnsi="Inter" w:eastAsia="Noto Sans CJK JP" w:cs="Noto Sans CJK JP"/>
        </w:rPr>
        <w:t>Track Instances</w:t>
      </w:r>
      <w:r>
        <w:rPr>
          <w:color w:val="404040"/>
          <w:sz w:val="24"/>
          <w:rFonts w:ascii="Inter" w:hAnsi="Inter" w:eastAsia="Noto Sans CJK JP" w:cs="Noto Sans CJK JP"/>
        </w:rPr>
        <w:t xml:space="preserve"> screen, enter the request ID you copied earlier (for example, </w:t>
      </w:r>
      <w:r>
        <w:rPr>
          <w:color w:val="4472C4"/>
          <w:sz w:val="24"/>
          <w:rFonts w:ascii="Times New Roman" w:hAnsi="Times New Roman" w:eastAsia="Noto Sans CJK JP" w:cs="Noto Sans CJK JP"/>
        </w:rPr>
        <w:t>5388620</w:t>
      </w:r>
      <w:r>
        <w:rPr>
          <w:color w:val="404040"/>
          <w:sz w:val="24"/>
          <w:rFonts w:ascii="Inter" w:hAnsi="Inter" w:eastAsia="Noto Sans CJK JP" w:cs="Noto Sans CJK JP"/>
        </w:rPr>
        <w:t xml:space="preserve">) into the search bar. Confirm that the matching instance appears, check that the </w:t>
      </w:r>
      <w:r>
        <w:rPr>
          <w:b/>
          <w:color w:val="404040"/>
          <w:sz w:val="24"/>
          <w:rFonts w:ascii="Inter" w:hAnsi="Inter" w:eastAsia="Noto Sans CJK JP" w:cs="Noto Sans CJK JP"/>
        </w:rPr>
        <w:t>Status</w:t>
      </w:r>
      <w:r>
        <w:rPr>
          <w:color w:val="404040"/>
          <w:sz w:val="24"/>
          <w:rFonts w:ascii="Inter" w:hAnsi="Inter" w:eastAsia="Noto Sans CJK JP" w:cs="Noto Sans CJK JP"/>
        </w:rPr>
        <w:t xml:space="preserve"> column shows </w:t>
      </w:r>
      <w:r>
        <w:rPr>
          <w:b/>
          <w:color w:val="404040"/>
          <w:sz w:val="24"/>
          <w:rFonts w:ascii="Inter" w:hAnsi="Inter" w:eastAsia="Noto Sans CJK JP" w:cs="Noto Sans CJK JP"/>
        </w:rPr>
        <w:t>Succeeded</w:t>
      </w:r>
      <w:r>
        <w:rPr>
          <w:color w:val="404040"/>
          <w:sz w:val="24"/>
          <w:rFonts w:ascii="Inter" w:hAnsi="Inter" w:eastAsia="Noto Sans CJK JP" w:cs="Noto Sans CJK JP"/>
        </w:rPr>
        <w:t xml:space="preserve">, review the </w:t>
      </w:r>
      <w:r>
        <w:rPr>
          <w:b/>
          <w:color w:val="404040"/>
          <w:sz w:val="24"/>
          <w:rFonts w:ascii="Inter" w:hAnsi="Inter" w:eastAsia="Noto Sans CJK JP" w:cs="Noto Sans CJK JP"/>
        </w:rPr>
        <w:t>Received</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Succeeded</w:t>
      </w:r>
      <w:r>
        <w:rPr>
          <w:color w:val="404040"/>
          <w:sz w:val="24"/>
          <w:rFonts w:ascii="Inter" w:hAnsi="Inter" w:eastAsia="Noto Sans CJK JP" w:cs="Noto Sans CJK JP"/>
        </w:rPr>
        <w:t xml:space="preserve"> timestamps to confirm recent execution, and note the </w:t>
      </w:r>
      <w:r>
        <w:rPr>
          <w:b/>
          <w:color w:val="404040"/>
          <w:sz w:val="24"/>
          <w:rFonts w:ascii="Inter" w:hAnsi="Inter" w:eastAsia="Noto Sans CJK JP" w:cs="Noto Sans CJK JP"/>
        </w:rPr>
        <w:t>Duration</w:t>
      </w:r>
      <w:r>
        <w:rPr>
          <w:color w:val="404040"/>
          <w:sz w:val="24"/>
          <w:rFonts w:ascii="Inter" w:hAnsi="Inter" w:eastAsia="Noto Sans CJK JP" w:cs="Noto Sans CJK JP"/>
        </w:rPr>
        <w:t xml:space="preserve"> of the run.</w:t>
      </w:r>
    </w:p>
    <w:p>
      <w:pPr>
        <w:keepNext/>
        <w:keepLines/>
        <w:jc w:val="center"/>
      </w:pPr>
      <w:r>
        <w:drawing>
          <wp:inline xmlns:a="http://schemas.openxmlformats.org/drawingml/2006/main" xmlns:pic="http://schemas.openxmlformats.org/drawingml/2006/picture">
            <wp:extent cx="5328000" cy="3041655"/>
            <wp:docPr id="27" name="Picture 27"/>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328000" cy="3041655"/>
                    </a:xfrm>
                    <a:prstGeom prst="rect"/>
                  </pic:spPr>
                </pic:pic>
              </a:graphicData>
            </a:graphic>
          </wp:inline>
        </w:drawing>
      </w:r>
    </w:p>
    <w:p>
      <w:pPr>
        <w:pStyle w:val="Caption"/>
        <w:jc w:val="center"/>
      </w:pPr>
      <w:r>
        <w:rPr>
          <w:b/>
          <w:color w:val="404040"/>
        </w:rPr>
        <w:t>Oracle Integration Cloud Track Instances screen showing request ID 5388620, succeeded status, and instance details.</w:t>
      </w:r>
    </w:p>
    <w:p>
      <w:pPr>
        <w:pStyle w:val="Heading2"/>
        <w:keepNext/>
        <w:keepLines/>
        <w:ind w:left="0"/>
        <w:outlineLvl w:val="1"/>
      </w:pPr>
      <w:r>
        <w:rPr>
          <w:b/>
          <w:color w:val="404040"/>
          <w:sz w:val="28"/>
          <w:rFonts w:ascii="Inter" w:hAnsi="Inter" w:eastAsia="Noto Sans CJK JP" w:cs="Noto Sans CJK JP"/>
        </w:rPr>
        <w:t>28. Review the activity stream for file write completion</w:t>
      </w:r>
    </w:p>
    <w:p>
      <w:pPr>
        <w:keepNext/>
        <w:keepLines/>
      </w:pPr>
      <w:r>
        <w:rPr>
          <w:color w:val="404040"/>
          <w:sz w:val="24"/>
          <w:rFonts w:ascii="Inter" w:hAnsi="Inter" w:eastAsia="Noto Sans CJK JP" w:cs="Noto Sans CJK JP"/>
        </w:rPr>
        <w:t xml:space="preserve">Click the instance row to open the </w:t>
      </w:r>
      <w:r>
        <w:rPr>
          <w:b/>
          <w:color w:val="404040"/>
          <w:sz w:val="24"/>
          <w:rFonts w:ascii="Inter" w:hAnsi="Inter" w:eastAsia="Noto Sans CJK JP" w:cs="Noto Sans CJK JP"/>
        </w:rPr>
        <w:t>Activity Stream</w:t>
      </w:r>
      <w:r>
        <w:rPr>
          <w:color w:val="404040"/>
          <w:sz w:val="24"/>
          <w:rFonts w:ascii="Inter" w:hAnsi="Inter" w:eastAsia="Noto Sans CJK JP" w:cs="Noto Sans CJK JP"/>
        </w:rPr>
        <w:t xml:space="preserve"> panel. Verify that the following steps completed successfully: instance created and enqueued for processing, </w:t>
      </w:r>
      <w:r>
        <w:rPr>
          <w:b/>
          <w:color w:val="404040"/>
          <w:sz w:val="24"/>
          <w:rFonts w:ascii="Inter" w:hAnsi="Inter" w:eastAsia="Noto Sans CJK JP" w:cs="Noto Sans CJK JP"/>
        </w:rPr>
        <w:t>Trigger BulkExtractCallback</w:t>
      </w:r>
      <w:r>
        <w:rPr>
          <w:color w:val="404040"/>
          <w:sz w:val="24"/>
          <w:rFonts w:ascii="Inter" w:hAnsi="Inter" w:eastAsia="Noto Sans CJK JP" w:cs="Noto Sans CJK JP"/>
        </w:rPr>
        <w:t xml:space="preserve"> processed, data mapping completed, </w:t>
      </w:r>
      <w:r>
        <w:rPr>
          <w:b/>
          <w:color w:val="404040"/>
          <w:sz w:val="24"/>
          <w:rFonts w:ascii="Inter" w:hAnsi="Inter" w:eastAsia="Noto Sans CJK JP" w:cs="Noto Sans CJK JP"/>
        </w:rPr>
        <w:t>Invoke ERPCloudIntegrationService</w:t>
      </w:r>
      <w:r>
        <w:rPr>
          <w:color w:val="404040"/>
          <w:sz w:val="24"/>
          <w:rFonts w:ascii="Inter" w:hAnsi="Inter" w:eastAsia="Noto Sans CJK JP" w:cs="Noto Sans CJK JP"/>
        </w:rPr>
        <w:t xml:space="preserve"> executed, and </w:t>
      </w:r>
      <w:r>
        <w:rPr>
          <w:b/>
          <w:color w:val="404040"/>
          <w:sz w:val="24"/>
          <w:rFonts w:ascii="Inter" w:hAnsi="Inter" w:eastAsia="Noto Sans CJK JP" w:cs="Noto Sans CJK JP"/>
        </w:rPr>
        <w:t>Invoke WriteExtract</w:t>
      </w:r>
      <w:r>
        <w:rPr>
          <w:color w:val="404040"/>
          <w:sz w:val="24"/>
          <w:rFonts w:ascii="Inter" w:hAnsi="Inter" w:eastAsia="Noto Sans CJK JP" w:cs="Noto Sans CJK JP"/>
        </w:rPr>
        <w:t xml:space="preserve"> executed. Look for a message confirming the file was written to the SFTP server in binary format, note the file name (for example, </w:t>
      </w:r>
      <w:r>
        <w:rPr>
          <w:color w:val="4472C4"/>
          <w:sz w:val="24"/>
          <w:rFonts w:ascii="Times New Roman" w:hAnsi="Times New Roman" w:eastAsia="Noto Sans CJK JP" w:cs="Noto Sans CJK JP"/>
        </w:rPr>
        <w:t>PayablesExtract.xml</w:t>
      </w:r>
      <w:r>
        <w:rPr>
          <w:color w:val="404040"/>
          <w:sz w:val="24"/>
          <w:rFonts w:ascii="Inter" w:hAnsi="Inter" w:eastAsia="Noto Sans CJK JP" w:cs="Noto Sans CJK JP"/>
        </w:rPr>
        <w:t>), and confirm all steps show green status indicators.</w:t>
      </w:r>
    </w:p>
    <w:p>
      <w:pPr>
        <w:keepNext/>
        <w:keepLines/>
        <w:jc w:val="center"/>
      </w:pPr>
      <w:r>
        <w:drawing>
          <wp:inline xmlns:a="http://schemas.openxmlformats.org/drawingml/2006/main" xmlns:pic="http://schemas.openxmlformats.org/drawingml/2006/picture">
            <wp:extent cx="5328000" cy="3041655"/>
            <wp:docPr id="28" name="Picture 28"/>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328000" cy="3041655"/>
                    </a:xfrm>
                    <a:prstGeom prst="rect"/>
                  </pic:spPr>
                </pic:pic>
              </a:graphicData>
            </a:graphic>
          </wp:inline>
        </w:drawing>
      </w:r>
    </w:p>
    <w:p>
      <w:pPr>
        <w:pStyle w:val="Caption"/>
        <w:jc w:val="center"/>
      </w:pPr>
      <w:r>
        <w:rPr>
          <w:b/>
          <w:color w:val="404040"/>
        </w:rPr>
        <w:t>Track Instances screen with the Activity Stream showing the successful WriteExtract step and file write confirmation.</w:t>
      </w:r>
    </w:p>
    <w:p>
      <w:pPr>
        <w:pStyle w:val="Heading1"/>
        <w:keepNext/>
        <w:keepLines/>
        <w:outlineLvl w:val="0"/>
      </w:pPr>
      <w:r>
        <w:rPr>
          <w:b/>
          <w:color w:val="404040"/>
          <w:sz w:val="32"/>
          <w:rFonts w:ascii="Inter" w:hAnsi="Inter" w:eastAsia="Noto Sans CJK JP" w:cs="Noto Sans CJK JP"/>
        </w:rPr>
        <w:t>Summary</w:t>
      </w:r>
    </w:p>
    <w:p>
      <w:pPr/>
      <w:r>
        <w:rPr>
          <w:color w:val="404040"/>
          <w:sz w:val="24"/>
          <w:rFonts w:ascii="Inter" w:hAnsi="Inter" w:eastAsia="Noto Sans CJK JP" w:cs="Noto Sans CJK JP"/>
        </w:rPr>
        <w:t>To extract data from Oracle Fusion Cloud using OIC with Method 1, you:</w:t>
      </w:r>
    </w:p>
    <w:p>
      <w:pPr>
        <w:pStyle w:val="ListBullet2"/>
      </w:pPr>
      <w:r>
        <w:rPr>
          <w:color w:val="404040"/>
          <w:sz w:val="24"/>
          <w:rFonts w:ascii="Inter" w:hAnsi="Inter" w:eastAsia="Noto Sans CJK JP" w:cs="Noto Sans CJK JP"/>
        </w:rPr>
        <w:t>Copy and verify the ERP Integration Service WSDL URL.</w:t>
      </w:r>
    </w:p>
    <w:p>
      <w:pPr>
        <w:pStyle w:val="ListBullet2"/>
      </w:pPr>
      <w:r>
        <w:rPr>
          <w:color w:val="404040"/>
          <w:sz w:val="24"/>
          <w:rFonts w:ascii="Inter" w:hAnsi="Inter" w:eastAsia="Noto Sans CJK JP" w:cs="Noto Sans CJK JP"/>
        </w:rPr>
        <w:t>Configure the SOAP endpoint, including MTOM and header options.</w:t>
      </w:r>
    </w:p>
    <w:p>
      <w:pPr>
        <w:pStyle w:val="ListBullet2"/>
      </w:pPr>
      <w:r>
        <w:rPr>
          <w:color w:val="404040"/>
          <w:sz w:val="24"/>
          <w:rFonts w:ascii="Inter" w:hAnsi="Inter" w:eastAsia="Noto Sans CJK JP" w:cs="Noto Sans CJK JP"/>
        </w:rPr>
        <w:t>Map source fields to target fields, using dynamic expressions where needed.</w:t>
      </w:r>
    </w:p>
    <w:p>
      <w:pPr>
        <w:pStyle w:val="ListBullet2"/>
      </w:pPr>
      <w:r>
        <w:rPr>
          <w:color w:val="404040"/>
          <w:sz w:val="24"/>
          <w:rFonts w:ascii="Inter" w:hAnsi="Inter" w:eastAsia="Noto Sans CJK JP" w:cs="Noto Sans CJK JP"/>
        </w:rPr>
        <w:t>Review and activate the orchestration flow.</w:t>
      </w:r>
    </w:p>
    <w:p>
      <w:pPr>
        <w:pStyle w:val="ListBullet2"/>
      </w:pPr>
      <w:r>
        <w:rPr>
          <w:color w:val="404040"/>
          <w:sz w:val="24"/>
          <w:rFonts w:ascii="Inter" w:hAnsi="Inter" w:eastAsia="Noto Sans CJK JP" w:cs="Noto Sans CJK JP"/>
        </w:rPr>
        <w:t>Track integration runs and use the request ID for monitoring and troubleshooting.</w:t>
      </w:r>
    </w:p>
    <w:p>
      <w:pPr>
        <w:pStyle w:val="ListBullet2"/>
      </w:pPr>
      <w:r>
        <w:rPr>
          <w:color w:val="404040"/>
          <w:sz w:val="24"/>
          <w:rFonts w:ascii="Inter" w:hAnsi="Inter" w:eastAsia="Noto Sans CJK JP" w:cs="Noto Sans CJK JP"/>
        </w:rPr>
        <w:t>Wait for the callback to be invoked by Fusion, confirming end-to-end integration.</w:t>
      </w:r>
    </w:p>
    <w:p>
      <w:pPr/>
      <w:r>
        <w:rPr>
          <w:color w:val="404040"/>
          <w:sz w:val="24"/>
          <w:rFonts w:ascii="Inter" w:hAnsi="Inter" w:eastAsia="Noto Sans CJK JP" w:cs="Noto Sans CJK JP"/>
        </w:rPr>
        <w:t>This completes the setup for consuming the SOAP connection as a trigger and handling the callback integration in Oracle Integration Cloud.</w:t>
      </w:r>
    </w:p>
    <w:p>
      <w:pPr>
        <w:pStyle w:val="Heading1"/>
        <w:keepNext/>
        <w:keepLines/>
        <w:outlineLvl w:val="0"/>
      </w:pPr>
      <w:r>
        <w:rPr>
          <w:b/>
          <w:color w:val="404040"/>
          <w:sz w:val="32"/>
          <w:rFonts w:ascii="Inter" w:hAnsi="Inter" w:eastAsia="Noto Sans CJK JP" w:cs="Noto Sans CJK JP"/>
        </w:rPr>
        <w:t>What's next</w:t>
      </w:r>
    </w:p>
    <w:p>
      <w:pPr/>
      <w:r>
        <w:rPr>
          <w:color w:val="404040"/>
          <w:sz w:val="24"/>
          <w:rFonts w:ascii="Inter" w:hAnsi="Inter" w:eastAsia="Noto Sans CJK JP" w:cs="Noto Sans CJK JP"/>
        </w:rPr>
        <w:t>With the scheduled integration and callback integration both configured and verified, your bulk data extract from Oracle Fusion ERP Cloud will run automatically at the frequency you set, delivering files to your FTP directory each time the export job completes.</w:t>
      </w:r>
    </w:p>
    <w:p>
      <w:pPr/>
      <w:r>
        <w:br w:type="page"/>
      </w:r>
    </w:p>
    <w:sectPr w:rsidR="00FC693F" w:rsidRPr="0006063C" w:rsidSect="00034616">
      <w:headerReference w:type="default" r:id="rId27"/>
      <w:footerReference w:type="default" r:id="rId2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header" Target="header1.xml"/><Relationship Id="rId2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