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Set Up a PCR Reaction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on screen: "We would like to thank: Eppendorf UK, Qiagen for the loan of equipment used to produce these films. Film Footage courtesy of Shutterstock Images LLC Used by Permission"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on screen: "www.wellcome.ac.uk/advancedcourses"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instrument with a display showing DNA bands, indicating the results of PCR amplification. A gloved hand is interacting with the device.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Principle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List of five PCR components overlaid on a laboratory background: 1. DNA template, 2. DNA Polymerase enzyme, 3. Forward and Reverse primers, 4. Nucleotides (dNTPs), 5. Buffer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Thermal cycler display showing PCR program steps: 95.0°C for 12:00, 94.0°C for 0:30, 54.0°C for 1:00, 72.0°C for 2:00, with cycle count and status "Running".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Materials and Reagents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×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labeled PCR tubes in a green rack, with pipettes and a gloved hand holding a marker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gloved hand handling laboratory reagents and pipette tip boxes, with containers on ice.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Contamination-control workflow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labeling a tube, with other reagents and equipment visible on the laboratory bench.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Diagram showing three-room workflow: Room 1 (Clean room), Room 2 (Extraction lab), Room 3 (PCR machine room), with a green checkmark and a unidirectional path from Room 1 to Room 2 to Room 3.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1: Set up the clean room workspace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pipetting into a yellow tip box, with tubes on ice and labeled racks visible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2: Label tubes for reactions and controls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pipetting into tubes on ice, with labeled racks and pipette tip boxes visible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+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3: Prepare the master mix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×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scientist in a lab coat and gloves prepares a workspace with pipettes, racks, and ice trays on a laboratory bench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4: Dispense master mix into tubes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5: Add primers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6: Add water to complete the reaction volume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pipetting into tubes placed in an ice tray, with pipette tip boxes and a green rack visible on the bench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7: Verify reagent storage before transfer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in lab coat and gloves working at a clean laboratory bench, handling a green tube rack and pipettes, with a yellow sharps bin and clear container in the background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8: Transfer tubes to the extraction room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reagent tubes with red and white caps stored upright in a tray of crushed ice, with pipette tip boxes nearby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9: Add template DNA or control material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tubes labeled and stored in ice, with visible reagent labels and a pipette tip above the tubes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10: Seal tubes and prepare for transport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Scientist in lab coat and purple gloves pipetting into tubes on ice, with pipette tip boxes, a green tube rack, and a pipette visible on a laboratory bench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without lab coat standing next to a green tube rack with closed PCR tubes on a cart, with boxes of gloves visible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11: Load tubes into the PCR instrument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Clean laboratory extraction room with sink, lab coat, fire extinguishers, yellow waste bin, and a door labeled "CLEAN ROOM"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placing tubes into a block-based PCR instrument, with control panel and display visible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Composite image showing multiple PCR instruments, including a block-based thermocycler and a close-up of a digital control panel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12: Program and start the thermal cycler run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Multiple thermal cycler screens displayed, emphasizing the repetitive and automated nature of PCR cycling. Central screen shows cycle details and "Running" status.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Calculations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×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listing: 0.5–2.0 Units of Taq Polymerase, 200 micromolar of each dNTP, 0.2–0.5 micromolar of each primer, 50–500 nanograms of genomic template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×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placing labeled tubes in a rack, with blue minus and red plus symbols above tubes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Quality Controls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→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→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in a lab coat and gloves preparing reagents at a laboratory bench, with pipettes and containers visible.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with a red X showing incorrect workflow: moving from Room 3 (PCR machine room) back to Room 2 (Extraction lab) and Room 1 (Clean room), highlighting contamination risk.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showing a red X and a dotted arrow moving from Room 3 (PCR machine room) back to Room 2 (Extraction lab) and Room 1 (Clean room), illustrating the incorrect and contamination-prone workflow.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Black screen with centered white text: "www.wellcome.ac.uk/advancedcourses"</w:t>
      </w:r>
    </w:p>
    <w:p>
      <w:pPr/>
      <w:r>
        <w:br w:type="page"/>
      </w:r>
    </w:p>
    <w:sectPr w:rsidR="00FC693F" w:rsidRPr="0006063C" w:rsidSect="00034616">
      <w:headerReference w:type="default" r:id="rId24"/>
      <w:foot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header" Target="header1.xml"/><Relationship Id="rId2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