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Transfer a Patient from Bed to Wheelchair Using a Transfer Belt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Required equipment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p>
    <w:p>
      <w:pPr>
        <w:pStyle w:val="ListBullet2"/>
      </w:pP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Procedure</w:t>
      </w:r>
    </w:p>
    <w:p>
      <w:pPr>
        <w:pStyle w:val="Heading2"/>
        <w:keepNext/>
        <w:keepLines/>
        <w:ind w:left="0"/>
        <w:outlineLvl w:val="1"/>
      </w:pPr>
      <w:r>
        <w:rPr>
          <w:b/>
          <w:color w:val="404040"/>
          <w:sz w:val="28"/>
          <w:rFonts w:ascii="Inter" w:hAnsi="Inter" w:eastAsia="Noto Sans CJK JP" w:cs="Noto Sans CJK JP"/>
        </w:rPr>
        <w:t>Step 1: Ensure privacy for the client</w:t>
      </w:r>
    </w:p>
    <w:p>
      <w:pP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2: Explain the procedure</w:t>
      </w:r>
    </w:p>
    <w:p>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3: Assist the client into a sitting position</w:t>
      </w:r>
    </w:p>
    <w:p>
      <w:pPr>
        <w:keepNext/>
        <w:keepLines/>
      </w:pP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healthcare worker in blue scrubs stands beside a client lying in a hospital bed, preparing to assist. The environment includes a hospital sink, medical equipment, and privacy curtains.</w:t>
      </w:r>
    </w:p>
    <w:p>
      <w:pPr>
        <w:pStyle w:val="Heading2"/>
        <w:keepNext/>
        <w:keepLines/>
        <w:ind w:left="0"/>
        <w:outlineLvl w:val="1"/>
      </w:pPr>
      <w:r>
        <w:rPr>
          <w:b/>
          <w:color w:val="404040"/>
          <w:sz w:val="28"/>
          <w:rFonts w:ascii="Inter" w:hAnsi="Inter" w:eastAsia="Noto Sans CJK JP" w:cs="Noto Sans CJK JP"/>
        </w:rPr>
        <w:t>Step 4: Ensure the client is wearing shoes</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The client is now sitting on the edge of the bed, and the healthcare worker is bent down, checking or assisting with footwear. A wheelchair is visible nearby.</w:t>
      </w:r>
    </w:p>
    <w:p>
      <w:pPr>
        <w:pStyle w:val="Heading2"/>
        <w:keepNext/>
        <w:keepLines/>
        <w:ind w:left="0"/>
        <w:outlineLvl w:val="1"/>
      </w:pPr>
      <w:r>
        <w:rPr>
          <w:b/>
          <w:color w:val="404040"/>
          <w:sz w:val="28"/>
          <w:rFonts w:ascii="Inter" w:hAnsi="Inter" w:eastAsia="Noto Sans CJK JP" w:cs="Noto Sans CJK JP"/>
        </w:rPr>
        <w:t>Step 5: Position the wheelchair correctly</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The wheelchair is positioned next to the bed, and the healthcare worker is adjusting it. The client sits on the bed, feet flat on the floor, ready for transfer.</w:t>
      </w:r>
    </w:p>
    <w:p>
      <w:pPr>
        <w:pStyle w:val="Heading2"/>
        <w:keepNext/>
        <w:keepLines/>
        <w:ind w:left="0"/>
        <w:outlineLvl w:val="1"/>
      </w:pPr>
      <w:r>
        <w:rPr>
          <w:b/>
          <w:color w:val="404040"/>
          <w:sz w:val="28"/>
          <w:rFonts w:ascii="Inter" w:hAnsi="Inter" w:eastAsia="Noto Sans CJK JP" w:cs="Noto Sans CJK JP"/>
        </w:rPr>
        <w:t>Step 6: Prepare the wheelchair</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7: Apply the transfer (gait) belt</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securing a transfer (gait) belt around the client's waist while the client sits on the edge of the bed, ready for transfer.</w:t>
      </w:r>
    </w:p>
    <w:p>
      <w:pPr>
        <w:pStyle w:val="Heading2"/>
        <w:keepNext/>
        <w:keepLines/>
        <w:ind w:left="0"/>
        <w:outlineLvl w:val="1"/>
      </w:pPr>
      <w:r>
        <w:rPr>
          <w:b/>
          <w:color w:val="404040"/>
          <w:sz w:val="28"/>
          <w:rFonts w:ascii="Inter" w:hAnsi="Inter" w:eastAsia="Noto Sans CJK JP" w:cs="Noto Sans CJK JP"/>
        </w:rPr>
        <w:t>Step 8: Double-check all safety measures</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p>
    <w:p>
      <w:pPr>
        <w:pStyle w:val="ListBullet2"/>
      </w:pP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p>
    <w:p>
      <w:pPr>
        <w:pStyle w:val="Heading2"/>
        <w:keepNext/>
        <w:keepLines/>
        <w:ind w:left="0"/>
        <w:outlineLvl w:val="1"/>
      </w:pPr>
      <w:r>
        <w:rPr>
          <w:b/>
          <w:color w:val="404040"/>
          <w:sz w:val="28"/>
          <w:rFonts w:ascii="Inter" w:hAnsi="Inter" w:eastAsia="Noto Sans CJK JP" w:cs="Noto Sans CJK JP"/>
        </w:rPr>
        <w:t>Step 9: Prepare for the transfer</w:t>
      </w:r>
    </w:p>
    <w:p>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10: Instruct the client to stand on the count of three</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 healthcare worker in blue scrubs stands directly in front of a client sitting on the edge of a hospital bed, holding the transfer belt and preparing to assist the client to stand. The environment includes a wheelchair positioned next to the bed, a hospital sink, and medical equipment on the wall.</w:t>
      </w:r>
    </w:p>
    <w:p>
      <w:pPr>
        <w:pStyle w:val="Heading2"/>
        <w:keepNext/>
        <w:keepLines/>
        <w:ind w:left="0"/>
        <w:outlineLvl w:val="1"/>
      </w:pPr>
      <w:r>
        <w:rPr>
          <w:b/>
          <w:color w:val="404040"/>
          <w:sz w:val="28"/>
          <w:rFonts w:ascii="Inter" w:hAnsi="Inter" w:eastAsia="Noto Sans CJK JP" w:cs="Noto Sans CJK JP"/>
        </w:rPr>
        <w:t>Step 11: Turn and position the client in front of the wheelchair</w:t>
      </w:r>
    </w:p>
    <w:p>
      <w:pPr>
        <w:keepNext/>
        <w:keepLines/>
      </w:pP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assists the client, who is now standing and turning in front of the wheelchair. The worker maintains a secure hold on the transfer belt, and the back of the client's legs are positioned against the wheelchair seat.</w:t>
      </w:r>
    </w:p>
    <w:p>
      <w:pPr>
        <w:pStyle w:val="Heading2"/>
        <w:keepNext/>
        <w:keepLines/>
        <w:ind w:left="0"/>
        <w:outlineLvl w:val="1"/>
      </w:pPr>
      <w:r>
        <w:rPr>
          <w:b/>
          <w:color w:val="404040"/>
          <w:sz w:val="28"/>
          <w:rFonts w:ascii="Inter" w:hAnsi="Inter" w:eastAsia="Noto Sans CJK JP" w:cs="Noto Sans CJK JP"/>
        </w:rPr>
        <w:t>Step 12: Lower the client safely into the wheelchair</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bent over, removing the transfer belt from the client who is now seated in the wheelchair. The client is positioned with her hips against the back of the wheelchair.</w:t>
      </w:r>
    </w:p>
    <w:p>
      <w:pPr>
        <w:pStyle w:val="Heading2"/>
        <w:keepNext/>
        <w:keepLines/>
        <w:ind w:left="0"/>
        <w:outlineLvl w:val="1"/>
      </w:pPr>
      <w:r>
        <w:rPr>
          <w:b/>
          <w:color w:val="404040"/>
          <w:sz w:val="28"/>
          <w:rFonts w:ascii="Inter" w:hAnsi="Inter" w:eastAsia="Noto Sans CJK JP" w:cs="Noto Sans CJK JP"/>
        </w:rPr>
        <w:t>Step 13: Remove the transfer (gait) belt</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has removed the transfer belt and is stepping away, while the client sits securely in the wheelchair.</w:t>
      </w:r>
    </w:p>
    <w:p>
      <w:pPr>
        <w:pStyle w:val="Heading2"/>
        <w:keepNext/>
        <w:keepLines/>
        <w:ind w:left="0"/>
        <w:outlineLvl w:val="1"/>
      </w:pPr>
      <w:r>
        <w:rPr>
          <w:b/>
          <w:color w:val="404040"/>
          <w:sz w:val="28"/>
          <w:rFonts w:ascii="Inter" w:hAnsi="Inter" w:eastAsia="Noto Sans CJK JP" w:cs="Noto Sans CJK JP"/>
        </w:rPr>
        <w:t>Step 14: Position the client's feet on the footrests</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Close-up of the client's feet, now positioned securely on the wheelchair footrests. The healthcare worker is visible in blue scrubs, walking away.</w:t>
      </w:r>
    </w:p>
    <w:p>
      <w:pPr>
        <w:pStyle w:val="Heading2"/>
        <w:keepNext/>
        <w:keepLines/>
        <w:ind w:left="0"/>
        <w:outlineLvl w:val="1"/>
      </w:pPr>
      <w:r>
        <w:rPr>
          <w:b/>
          <w:color w:val="404040"/>
          <w:sz w:val="28"/>
          <w:rFonts w:ascii="Inter" w:hAnsi="Inter" w:eastAsia="Noto Sans CJK JP" w:cs="Noto Sans CJK JP"/>
        </w:rPr>
        <w:t>Step 15: Ensure the signaling device is within reach</w:t>
      </w:r>
    </w:p>
    <w:p>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16: Restore privacy and complete the procedure</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opens the privacy curtain while the client sits in the wheelchair, holding the call light. The environment is a hospital room with medical equipment and a bed visible.</w:t>
      </w:r>
    </w:p>
    <w:p>
      <w:pPr>
        <w:pStyle w:val="Heading1"/>
        <w:keepNext/>
        <w:keepLines/>
        <w:outlineLvl w:val="0"/>
      </w:pPr>
      <w:r>
        <w:rPr>
          <w:b/>
          <w:color w:val="404040"/>
          <w:sz w:val="32"/>
          <w:rFonts w:ascii="Inter" w:hAnsi="Inter" w:eastAsia="Noto Sans CJK JP" w:cs="Noto Sans CJK JP"/>
        </w:rPr>
        <w:t>Verification and completion</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stands in front of the closed privacy curtain, hands together, while the client sits in the wheelchair. The procedure is finished.</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r>
        <w:br w:type="page"/>
      </w:r>
    </w:p>
    <w:sectPr w:rsidR="00FC693F" w:rsidRPr="0006063C" w:rsidSect="00034616">
      <w:headerReference w:type="default" r:id="rId15"/>
      <w:footerReference w:type="defaul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