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keepNext/>
        <w:keepLines/>
        <w:outlineLvl w:val="0"/>
      </w:pPr>
      <w:r>
        <w:rPr>
          <w:b/>
          <w:color w:val="404040"/>
          <w:sz w:val="44"/>
          <w:rFonts w:ascii="Inter" w:hAnsi="Inter" w:eastAsia="Noto Sans CJK JP" w:cs="Noto Sans CJK JP"/>
        </w:rPr>
        <w:t>How to Remove a Central Line Catheter: PICC and Non-Tunneled CVAD Removal Procedure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Nurse removing gloves and washing hands before applying sterile gloves.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Purpose &amp; Scope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Patient Assessment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</w:pP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k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</w:p>
    <w:tbl>
      <w:tblPr>
        <w:tblW w:w="8640" w:type="dxa"/>
        <w:tblStyle w:val="TableGrid"/>
        <w:tblLook w:firstColumn="1" w:firstRow="1" w:lastColumn="0" w:lastRow="0" w:noHBand="0" w:noVBand="1" w:val="04A0"/>
        <w:jc w:val="center"/>
        <w:tblLayout w:type="fixed"/>
      </w:tblPr>
      <w:tblGrid>
        <w:gridCol w:w="4320"/>
        <w:gridCol w:w="4320"/>
      </w:tblGrid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z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z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z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q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(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)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</w:p>
        </w:tc>
      </w:tr>
    </w:tbl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Illustration of a PICC catheter positioned in the body, showing the catheter end and the catheter tail with cap, alongside the title "Removal of a PICC or Non-Tunneled CVAD."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Nurse wearing gloves and applying a face mask before the procedure begins.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</w:p>
    <w:p>
      <w:pPr/>
      <w:r>
        <w:br/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Patient mannequin in supine position with head turned away from the catheter. Text: "Place patient in supine position with head of bed flat and have patient turn his head away from catheter."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k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Care Protocol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Phase 1: Preparation</w:t>
      </w:r>
    </w:p>
    <w:p>
      <w:pPr/>
      <w:r>
        <w:br/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Suture removal kit containing scissors, forceps, and gauze, prepared for use if the line is sutured.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Phase 2: Line removal</w:t>
      </w:r>
    </w:p>
    <w:p>
      <w:pPr/>
      <w:r>
        <w:br/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Nurse holding a packet of triple antibiotic ointment and a piece of sterile gauze, preparing the post-removal dressing.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Close-up of sutures being cut and pulled through the skin using suture scissors and forceps.</w:t>
      </w:r>
    </w:p>
    <w:p>
      <w:pPr/>
      <w:r>
        <w:br/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Gloved hand maintaining firm pressure over the occlusive dressing, with the transparent dressing visible over the site.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Phase 3: Wound care</w:t>
      </w:r>
    </w:p>
    <w:p>
      <w:pPr/>
      <w:r>
        <w:br/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Sterile gauze with ointment being applied to the insertion site immediately after the catheter is withdrawn.</w:t>
      </w:r>
    </w:p>
    <w:p>
      <w:pPr/>
      <w:r>
        <w:br/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2</w:t>
      </w:r>
      <w:r>
        <w:rPr>
          <w:color w:val="404040"/>
          <w:sz w:val="24"/>
          <w:rFonts w:ascii="Inter" w:hAnsi="Inter" w:eastAsia="Noto Sans CJK JP" w:cs="Noto Sans CJK JP"/>
        </w:rPr>
        <w:t>–</w:t>
      </w:r>
      <w:r>
        <w:rPr>
          <w:color w:val="404040"/>
          <w:sz w:val="24"/>
          <w:rFonts w:ascii="Inter" w:hAnsi="Inter" w:eastAsia="Noto Sans CJK JP" w:cs="Noto Sans CJK JP"/>
        </w:rPr>
        <w:t>5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Pain Management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tbl>
      <w:tblPr>
        <w:tblW w:w="8640" w:type="dxa"/>
        <w:tblStyle w:val="TableGrid"/>
        <w:tblLook w:firstColumn="1" w:firstRow="1" w:lastColumn="0" w:lastRow="0" w:noHBand="0" w:noVBand="1" w:val="04A0"/>
        <w:jc w:val="center"/>
        <w:tblLayout w:type="fixed"/>
      </w:tblPr>
      <w:tblGrid>
        <w:gridCol w:w="4320"/>
        <w:gridCol w:w="4320"/>
      </w:tblGrid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z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</w:p>
        </w:tc>
      </w:tr>
    </w:tbl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Close-up of a catheter with on-screen guidance describing emergency measures for catheter breakage, including tourniquet placement and pulse checks.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Mobility Milestones</w:t>
      </w:r>
    </w:p>
    <w:tbl>
      <w:tblPr>
        <w:tblW w:w="8640" w:type="dxa"/>
        <w:tblStyle w:val="TableGrid"/>
        <w:tblLook w:firstColumn="1" w:firstRow="1" w:lastColumn="0" w:lastRow="0" w:noHBand="0" w:noVBand="1" w:val="04A0"/>
        <w:jc w:val="center"/>
        <w:tblLayout w:type="fixed"/>
      </w:tblPr>
      <w:tblGrid>
        <w:gridCol w:w="4320"/>
        <w:gridCol w:w="4320"/>
      </w:tblGrid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2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z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;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</w:tr>
    </w:tbl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Nurse wearing gloves removing the dressing and StatLock from the catheter insertion site.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Complication Monitoring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  <w:keepNext/>
        <w:keepLines/>
      </w:pP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k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(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)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Nurse instructing the patient to take a deep breath and hold it before the catheter is withdrawn.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Text overlay stating that an unintact line or a symptomatic patient is an emergent situation requiring immediate physician notification.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k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Close-up of a catheter with on-screen guidance listing emergency measures: do not leave the patient, call for assistance, enforce bed rest, monitor vitals, apply oxygen, and start a peripheral IV.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Close-up of a catheter with on-screen guidance repeating that MD and radiology consultation and a follow-up chest x-ray are required if the catheter is shorter than expected.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x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Discharge Criteria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: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2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Gloved hand applying sterile gauze with ointment firmly to the wound site to create a seal.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Patient Education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: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7" name="Picture 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Close-up of a catheter with on-screen guidance stating that the MD and radiology must be consulted immediately, and that a shorter-than-expected catheter requires bed rest and a follow-up chest x-ray.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What's Next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8" name="Picture 1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End screen with "THANKS FOR WATCHING. PLEASE LIKE, COMMENT, AND SUBSCRIBE" and thumbnails of related medical procedure videos.</w:t>
      </w:r>
    </w:p>
    <w:p>
      <w:pPr/>
      <w:r>
        <w:br w:type="page"/>
      </w:r>
    </w:p>
    <w:sectPr w:rsidR="00FC693F" w:rsidRPr="0006063C" w:rsidSect="00034616">
      <w:headerReference w:type="default" r:id="rId19"/>
      <w:footerReference w:type="default" r:id="rId2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t>Generated with docsie.io</w:t>
    </w:r>
  </w:p>
  <w:p>
    <w:pPr>
      <w:jc w:val="right"/>
    </w:pPr>
    <w:r>
      <w:fldChar w:fldCharType="begin"/>
      <w:instrText xml:space="preserve">PAGE</w:instrText>
      <w:fldChar w:fldCharType="end"/>
    </w:r>
    <w:r>
      <w:t xml:space="preserve"> / </w:t>
    </w:r>
    <w:r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 w:eastAsia="Noto Sans CJK JP" w:cs="Noto Sans CJK JP"/>
      <w:color w:val="40404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b/>
      <w:bCs/>
      <w:color w:val="404040"/>
      <w:sz w:val="28"/>
      <w:szCs w:val="28"/>
      <w:rFonts w:ascii="Inter" w:hAnsi="Inter" w:eastAsia="Noto Sans CJK JP" w:cs="Noto Sans CJK 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b/>
      <w:bCs/>
      <w:color w:val="404040"/>
      <w:sz w:val="26"/>
      <w:szCs w:val="26"/>
      <w:rFonts w:ascii="Inter" w:hAnsi="Inter" w:eastAsia="Noto Sans CJK JP" w:cs="Noto Sans CJK 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color w:val="404040"/>
      <w:spacing w:val="5"/>
      <w:kern w:val="28"/>
      <w:sz w:val="52"/>
      <w:szCs w:val="52"/>
      <w:rFonts w:ascii="Inter" w:hAnsi="Inter" w:eastAsia="Noto Sans CJK JP" w:cs="Noto Sans CJK JP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Inter" w:hAnsi="Inter" w:eastAsia="Noto Sans CJK JP" w:cs="Noto Sans CJK JP"/>
      <w:color w:val="404040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Inter" w:hAnsi="Inter" w:eastAsia="Noto Sans CJK JP" w:cs="Noto Sans CJK JP"/>
      <w:color w:val="404040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04040"/>
      <w:sz w:val="20"/>
      <w:szCs w:val="18"/>
      <w:rFonts w:ascii="Inter" w:hAnsi="Inter" w:eastAsia="Noto Sans CJK JP" w:cs="Noto Sans CJK JP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Relationship Id="rId10" Type="http://schemas.openxmlformats.org/officeDocument/2006/relationships/image" Target="media/image2.jpg"/><Relationship Id="rId11" Type="http://schemas.openxmlformats.org/officeDocument/2006/relationships/image" Target="media/image3.jpg"/><Relationship Id="rId12" Type="http://schemas.openxmlformats.org/officeDocument/2006/relationships/image" Target="media/image4.jpg"/><Relationship Id="rId13" Type="http://schemas.openxmlformats.org/officeDocument/2006/relationships/image" Target="media/image5.jpg"/><Relationship Id="rId14" Type="http://schemas.openxmlformats.org/officeDocument/2006/relationships/image" Target="media/image6.jpg"/><Relationship Id="rId15" Type="http://schemas.openxmlformats.org/officeDocument/2006/relationships/image" Target="media/image7.jpg"/><Relationship Id="rId16" Type="http://schemas.openxmlformats.org/officeDocument/2006/relationships/image" Target="media/image8.jpg"/><Relationship Id="rId17" Type="http://schemas.openxmlformats.org/officeDocument/2006/relationships/image" Target="media/image9.jpg"/><Relationship Id="rId18" Type="http://schemas.openxmlformats.org/officeDocument/2006/relationships/image" Target="media/image10.jpg"/><Relationship Id="rId19" Type="http://schemas.openxmlformats.org/officeDocument/2006/relationships/header" Target="header1.xm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