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Next/>
        <w:keepLines/>
        <w:outlineLvl w:val="0"/>
      </w:pPr>
      <w:r>
        <w:rPr>
          <w:b/>
          <w:color w:val="404040"/>
          <w:sz w:val="44"/>
          <w:rFonts w:ascii="Inter" w:hAnsi="Inter" w:eastAsia="Noto Sans CJK JP" w:cs="Noto Sans CJK JP"/>
        </w:rPr>
        <w:t>How to Give a Lovenox Injection: Subcutaneous Administration Procedure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Purpose &amp; scope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Patient assessment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tbl>
      <w:tblPr>
        <w:tblW w:w="8640" w:type="dxa"/>
        <w:tblStyle w:val="TableGrid"/>
        <w:tblLook w:firstColumn="1" w:firstRow="1" w:lastColumn="0" w:lastRow="0" w:noHBand="0" w:noVBand="1" w:val="04A0"/>
        <w:jc w:val="center"/>
        <w:tblLayout w:type="fixed"/>
      </w:tblPr>
      <w:tblGrid>
        <w:gridCol w:w="4320"/>
        <w:gridCol w:w="4320"/>
      </w:tblGrid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(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)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b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u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m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</w:tr>
      <w:tr>
        <w:trPr>
          <w:cantSplit/>
        </w:trPr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x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</w:p>
        </w:tc>
        <w:tc>
          <w:tcPr>
            <w:tcW w:w="4320" w:type="dxa"/>
            <w:tcBorders>
              <w:start w:sz="6" w:val="single" w:color="BFBFBF" w:space="0"/>
              <w:top w:sz="6" w:val="single" w:color="BFBFBF" w:space="0"/>
              <w:end w:sz="6" w:val="single" w:color="BFBFBF" w:space="0"/>
              <w:bottom w:sz="6" w:val="single" w:color="BFBFBF" w:space="0"/>
            </w:tcBorders>
          </w:tcPr>
          <w:p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r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f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y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o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t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h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e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p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c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k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n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g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s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 xml:space="preserve"> 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v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a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l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i</w:t>
            </w:r>
            <w:r>
              <w:rPr>
                <w:color w:val="404040"/>
                <w:sz w:val="24"/>
                <w:rFonts w:ascii="Inter" w:hAnsi="Inter" w:eastAsia="Noto Sans CJK JP" w:cs="Noto Sans CJK JP"/>
              </w:rPr>
              <w:t>d</w:t>
            </w:r>
          </w:p>
        </w:tc>
      </w:tr>
    </w:tbl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Nurse in purple scrubs reviewing nursing considerations for monitoring bleeding around the gums, nose, GI tract, and bruising.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Gloved hand pointing to enoxaparin packaging, gloves, and alcohol pads laid out on a table for the medication rights check.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Care protocol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Phase 1: Prepare the syringe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Gloved hands peeling back the label of a pre-filled syringe package, shown with a green check mark for correct technique.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Gloved hands removing the syringe from its package by holding the barrel's flange without touching the plunger.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Close-up of gloved hands holding the syringe with an arrow pointing to the medication label to verify dose and drug name.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Gloved hand holding a pre-filled enoxaparin syringe horizontally, showing the air bubble that must remain inside before injecting.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Gloved hands holding the syringe with labels pointing to the flange and plunger, noting that pressure should only be applied to the flange.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Phase 2: Select and prepare the injection site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2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3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Gloved hand pointing to an exposed abdomen, indicating the injection zone at least 2 inches from the navel.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2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Gloved hand holding a measuring tape against the abdomen to confirm a distance of at least 2 inches from the navel.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2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>–</w:t>
      </w:r>
      <w:r>
        <w:rPr>
          <w:color w:val="404040"/>
          <w:sz w:val="24"/>
          <w:rFonts w:ascii="Inter" w:hAnsi="Inter" w:eastAsia="Noto Sans CJK JP" w:cs="Noto Sans CJK JP"/>
        </w:rPr>
        <w:t>2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Gloved hand cleaning the abdomen in a circular motion with an alcohol pad, working outward from the center.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Phase 3: Administer the injection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1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Gloved hand preparing to grasp a skinfold of fatty tissue on the dried, exposed abdomen.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Gloved hand pinching and lifting a skinfold of fatty tissue on the abdomen in preparation for injection.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Gloved hand holding the pinched skinfold upward while preparing to insert the needle.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9</w:t>
      </w:r>
      <w:r>
        <w:rPr>
          <w:color w:val="404040"/>
          <w:sz w:val="24"/>
          <w:rFonts w:ascii="Inter" w:hAnsi="Inter" w:eastAsia="Noto Sans CJK JP" w:cs="Noto Sans CJK JP"/>
        </w:rPr>
        <w:t>0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4</w:t>
      </w:r>
      <w:r>
        <w:rPr>
          <w:color w:val="404040"/>
          <w:sz w:val="24"/>
          <w:rFonts w:ascii="Inter" w:hAnsi="Inter" w:eastAsia="Noto Sans CJK JP" w:cs="Noto Sans CJK JP"/>
        </w:rPr>
        <w:t>5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Gloved hands holding the pre-filled syringe at a 90-degree angle to the pinched skinfold, ready to inject.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Gloved hands inserting the needle at a 90-degree angle into the pinched abdominal skinfold.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Gloved hands depressing the plunger flange to deliver the medication and air bubble into the subcutaneous tissue.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7" name="Picture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Gloved hand pressing down the plunger flange to engage the syringe's needle safety feature after withdrawal.</w:t>
      </w:r>
    </w:p>
    <w:p>
      <w:pPr>
        <w:pStyle w:val="Heading2"/>
        <w:keepNext/>
        <w:keepLines/>
        <w:ind w:left="0"/>
        <w:outlineLvl w:val="1"/>
      </w:pPr>
      <w:r>
        <w:rPr>
          <w:b/>
          <w:color w:val="404040"/>
          <w:sz w:val="28"/>
          <w:rFonts w:ascii="Inter" w:hAnsi="Inter" w:eastAsia="Noto Sans CJK JP" w:cs="Noto Sans CJK JP"/>
        </w:rPr>
        <w:t>Phase 4: Complete the procedure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8" name="Picture 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Yellow biohazard sharps container with used syringes, showing instructions to place sharps horizontally and confirm disposal.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Pain management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Mobility milestones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Complication monitoring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Discharge criteria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Patient education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9" name="Picture 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Nurse educator standing in front of a geometric background, with on-screen references to additional books, learning resources, and social media channels for further study.</w:t>
      </w:r>
    </w:p>
    <w:p>
      <w:pPr/>
      <w:r>
        <w:br w:type="page"/>
      </w:r>
    </w:p>
    <w:sectPr w:rsidR="00FC693F" w:rsidRPr="0006063C" w:rsidSect="00034616">
      <w:headerReference w:type="default" r:id="rId21"/>
      <w:footerReference w:type="default" r:id="rId22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t>Generated with docsie.io</w:t>
    </w:r>
  </w:p>
  <w:p>
    <w:pPr>
      <w:jc w:val="right"/>
    </w:pPr>
    <w:r>
      <w:fldChar w:fldCharType="begin"/>
      <w:instrText xml:space="preserve">PAGE</w:instrText>
      <w:fldChar w:fldCharType="end"/>
    </w:r>
    <w:r>
      <w:t xml:space="preserve"> / </w:t>
    </w:r>
    <w:r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 w:eastAsia="Noto Sans CJK JP" w:cs="Noto Sans CJK JP"/>
      <w:color w:val="40404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b/>
      <w:bCs/>
      <w:color w:val="404040"/>
      <w:sz w:val="28"/>
      <w:szCs w:val="28"/>
      <w:rFonts w:ascii="Inter" w:hAnsi="Inter" w:eastAsia="Noto Sans CJK JP" w:cs="Noto Sans CJK 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b/>
      <w:bCs/>
      <w:color w:val="404040"/>
      <w:sz w:val="26"/>
      <w:szCs w:val="26"/>
      <w:rFonts w:ascii="Inter" w:hAnsi="Inter" w:eastAsia="Noto Sans CJK JP" w:cs="Noto Sans CJK 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color w:val="404040"/>
      <w:spacing w:val="5"/>
      <w:kern w:val="28"/>
      <w:sz w:val="52"/>
      <w:szCs w:val="52"/>
      <w:rFonts w:ascii="Inter" w:hAnsi="Inter" w:eastAsia="Noto Sans CJK JP" w:cs="Noto Sans CJK JP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Inter" w:hAnsi="Inter" w:eastAsia="Noto Sans CJK JP" w:cs="Noto Sans CJK JP"/>
      <w:color w:val="404040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04040"/>
      <w:sz w:val="20"/>
      <w:szCs w:val="18"/>
      <w:rFonts w:ascii="Inter" w:hAnsi="Inter" w:eastAsia="Noto Sans CJK JP" w:cs="Noto Sans CJK JP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Relationship Id="rId10" Type="http://schemas.openxmlformats.org/officeDocument/2006/relationships/image" Target="media/image2.jpg"/><Relationship Id="rId11" Type="http://schemas.openxmlformats.org/officeDocument/2006/relationships/image" Target="media/image3.jpg"/><Relationship Id="rId12" Type="http://schemas.openxmlformats.org/officeDocument/2006/relationships/image" Target="media/image4.jpg"/><Relationship Id="rId13" Type="http://schemas.openxmlformats.org/officeDocument/2006/relationships/image" Target="media/image5.jpg"/><Relationship Id="rId14" Type="http://schemas.openxmlformats.org/officeDocument/2006/relationships/image" Target="media/image6.jpg"/><Relationship Id="rId15" Type="http://schemas.openxmlformats.org/officeDocument/2006/relationships/image" Target="media/image7.jpg"/><Relationship Id="rId16" Type="http://schemas.openxmlformats.org/officeDocument/2006/relationships/image" Target="media/image8.jpg"/><Relationship Id="rId17" Type="http://schemas.openxmlformats.org/officeDocument/2006/relationships/image" Target="media/image9.jpg"/><Relationship Id="rId18" Type="http://schemas.openxmlformats.org/officeDocument/2006/relationships/image" Target="media/image10.jpg"/><Relationship Id="rId19" Type="http://schemas.openxmlformats.org/officeDocument/2006/relationships/image" Target="media/image11.jpg"/><Relationship Id="rId20" Type="http://schemas.openxmlformats.org/officeDocument/2006/relationships/image" Target="media/image12.jpg"/><Relationship Id="rId21" Type="http://schemas.openxmlformats.org/officeDocument/2006/relationships/header" Target="header1.xm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