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a Commercial Dishwasher: Hobart CL Dish Machine Cleaning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precautions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Cleaning 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Power off the machine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Hobart logo and "CLEANING" title screen marking the start of the cleaning process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Open the machine doors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Dish machine with both doors open, revealing the interior and adjacent sink with spray nozzle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Drain the wash tank(s)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Remove debris from machine walls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Dish machine interior with spray nozzle ready to clean debris from the walls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Flush debris toward the strainers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wash tank bottom showing water spray flushing debris toward the strainers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Remove and clean the wash arms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removing the lower wash arm from the rear manifold and bracket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Remove scrap baskets and strainer pans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lifting the strainer pan out of the wash tank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Wash and rinse strainers and baskets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Strainer pan being rinsed under running water in a sink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Clean the ASR basket (if applicable)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ASR basket being rinsed under running water in a sink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Remove and clean the curtains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removing blue plastic curtains from inside the dish machine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Perform final interior cleaning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Remove remaining food soil and inspect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Interior of the wash tank being cleaned with water spray visible and all components removed for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Clean the ASR box (if equipped)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ASR box inside the wash tank showing the area to be cleaned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Wipe down the machine exterior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wiping down the exterior of the dish machine with a soft cloth, next to a warning against abrasive materials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Reassemble the machine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reinstalling the strainer pan and scrap basket inside the machine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Reinstall the wash arms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reinstalling the upper wash arm, aligning it with the manifold and hanger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Replace the curtains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replacing the blue plastic curtains inside the dish machine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Allow the interior to dry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Dish machine with doors open, curtains reinstalled, and interior exposed for drying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Inspection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Frequency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Hobart logo and training website URL on a white background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