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Use Continuing Care in Dentrix G6 to Create an Overdue List</w:t>
      </w:r>
    </w:p>
    <w:p>
      <w:pPr/>
      <w:r>
        <w:rPr>
          <w:color w:val="404040"/>
          <w:sz w:val="24"/>
          <w:rFonts w:ascii="Inter" w:hAnsi="Inter" w:eastAsia="Noto Sans CJK JP" w:cs="Noto Sans CJK JP"/>
        </w:rPr>
        <w:t>Dentrix G6 includes a List Manager feature that makes it easy to build a customized continuing care overdue list. This guide walks you through how to use continuing care in Dentrix to filter patients, select the data fields you need, and generate a report you can use for patient follow-up and outreach.</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Dentrix Office Manager application.</w:t>
      </w:r>
    </w:p>
    <w:p>
      <w:pPr>
        <w:pStyle w:val="ListBullet2"/>
      </w:pPr>
      <w:r>
        <w:rPr>
          <w:color w:val="404040"/>
          <w:sz w:val="24"/>
          <w:rFonts w:ascii="Inter" w:hAnsi="Inter" w:eastAsia="Noto Sans CJK JP" w:cs="Noto Sans CJK JP"/>
        </w:rPr>
        <w:t>Dentrix G6, since the List Manager feature referenced in this guide is new to this version.</w:t>
      </w:r>
    </w:p>
    <w:p>
      <w:pPr>
        <w:pStyle w:val="Heading1"/>
        <w:keepNext/>
        <w:keepLines/>
        <w:outlineLvl w:val="0"/>
      </w:pPr>
      <w:r>
        <w:rPr>
          <w:b/>
          <w:color w:val="404040"/>
          <w:sz w:val="32"/>
          <w:rFonts w:ascii="Inter" w:hAnsi="Inter" w:eastAsia="Noto Sans CJK JP" w:cs="Noto Sans CJK JP"/>
        </w:rPr>
        <w:t>Creating the continuing care overdue list</w:t>
      </w:r>
    </w:p>
    <w:p>
      <w:pPr>
        <w:pStyle w:val="Heading2"/>
        <w:keepNext/>
        <w:keepLines/>
        <w:ind w:left="0"/>
        <w:outlineLvl w:val="1"/>
      </w:pPr>
      <w:r>
        <w:rPr>
          <w:b/>
          <w:color w:val="404040"/>
          <w:sz w:val="28"/>
          <w:rFonts w:ascii="Inter" w:hAnsi="Inter" w:eastAsia="Noto Sans CJK JP" w:cs="Noto Sans CJK JP"/>
        </w:rPr>
        <w:t>Step 1: Open the Dentrix Office Manager</w:t>
      </w:r>
    </w:p>
    <w:p>
      <w:pPr>
        <w:keepNext/>
        <w:keepLines/>
      </w:pPr>
      <w:r>
        <w:rPr>
          <w:color w:val="404040"/>
          <w:sz w:val="24"/>
          <w:rFonts w:ascii="Inter" w:hAnsi="Inter" w:eastAsia="Noto Sans CJK JP" w:cs="Noto Sans CJK JP"/>
        </w:rPr>
        <w:t xml:space="preserve">Open the Dentrix Office Manager application and confirm you are on the main screen. This screen displays the </w:t>
      </w:r>
      <w:r>
        <w:rPr>
          <w:b/>
          <w:color w:val="404040"/>
          <w:sz w:val="24"/>
          <w:rFonts w:ascii="Inter" w:hAnsi="Inter" w:eastAsia="Noto Sans CJK JP" w:cs="Noto Sans CJK JP"/>
        </w:rPr>
        <w:t>Batch Processor</w:t>
      </w:r>
      <w:r>
        <w:rPr>
          <w:color w:val="404040"/>
          <w:sz w:val="24"/>
          <w:rFonts w:ascii="Inter" w:hAnsi="Inter" w:eastAsia="Noto Sans CJK JP" w:cs="Noto Sans CJK JP"/>
        </w:rPr>
        <w:t xml:space="preserve"> window along with the toolbar icons and menu bar.</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Dentrix Office Manager main screen showing the Batch Processor window, toolbar icons, and menu bar, with no actions yet performed.</w:t>
      </w:r>
    </w:p>
    <w:p>
      <w:pPr>
        <w:pStyle w:val="Heading2"/>
        <w:keepNext/>
        <w:keepLines/>
        <w:ind w:left="0"/>
        <w:outlineLvl w:val="1"/>
      </w:pPr>
      <w:r>
        <w:rPr>
          <w:b/>
          <w:color w:val="404040"/>
          <w:sz w:val="28"/>
          <w:rFonts w:ascii="Inter" w:hAnsi="Inter" w:eastAsia="Noto Sans CJK JP" w:cs="Noto Sans CJK JP"/>
        </w:rPr>
        <w:t>Step 2: Navigate to Letters &amp; Custom Lists</w:t>
      </w:r>
    </w:p>
    <w:p>
      <w:pPr/>
      <w:r>
        <w:rPr>
          <w:color w:val="404040"/>
          <w:sz w:val="24"/>
          <w:rFonts w:ascii="Inter" w:hAnsi="Inter" w:eastAsia="Noto Sans CJK JP" w:cs="Noto Sans CJK JP"/>
        </w:rPr>
        <w:t xml:space="preserve">From the top menu, select </w:t>
      </w:r>
      <w:r>
        <w:rPr>
          <w:b/>
          <w:color w:val="404040"/>
          <w:sz w:val="24"/>
          <w:rFonts w:ascii="Inter" w:hAnsi="Inter" w:eastAsia="Noto Sans CJK JP" w:cs="Noto Sans CJK JP"/>
        </w:rPr>
        <w:t>Letters &amp; Custom Lists</w:t>
      </w:r>
      <w:r>
        <w:rPr>
          <w:color w:val="404040"/>
          <w:sz w:val="24"/>
          <w:rFonts w:ascii="Inter" w:hAnsi="Inter" w:eastAsia="Noto Sans CJK JP" w:cs="Noto Sans CJK JP"/>
        </w:rPr>
        <w:t>. A "Letters &amp; Lists" dialog opens, offering options such as Birthday, Continuing Care, Referral, Collection, Inactive Patient, Welcome, Misc., and Exit.</w:t>
      </w:r>
    </w:p>
    <w:p>
      <w:pPr>
        <w:pStyle w:val="Heading2"/>
        <w:keepNext/>
        <w:keepLines/>
        <w:ind w:left="0"/>
        <w:outlineLvl w:val="1"/>
      </w:pPr>
      <w:r>
        <w:rPr>
          <w:b/>
          <w:color w:val="404040"/>
          <w:sz w:val="28"/>
          <w:rFonts w:ascii="Inter" w:hAnsi="Inter" w:eastAsia="Noto Sans CJK JP" w:cs="Noto Sans CJK JP"/>
        </w:rPr>
        <w:t>Step 3: Open the Continuing Care list</w:t>
      </w:r>
    </w:p>
    <w:p>
      <w:pPr>
        <w:keepNext/>
        <w:keepLines/>
      </w:pPr>
      <w:r>
        <w:rPr>
          <w:color w:val="404040"/>
          <w:sz w:val="24"/>
          <w:rFonts w:ascii="Inter" w:hAnsi="Inter" w:eastAsia="Noto Sans CJK JP" w:cs="Noto Sans CJK JP"/>
        </w:rPr>
        <w:t xml:space="preserve">In the "Letters &amp; Lists" dialog, click </w:t>
      </w:r>
      <w:r>
        <w:rPr>
          <w:b/>
          <w:color w:val="404040"/>
          <w:sz w:val="24"/>
          <w:rFonts w:ascii="Inter" w:hAnsi="Inter" w:eastAsia="Noto Sans CJK JP" w:cs="Noto Sans CJK JP"/>
        </w:rPr>
        <w:t>Continuing Care</w:t>
      </w:r>
      <w:r>
        <w:rPr>
          <w:color w:val="404040"/>
          <w:sz w:val="24"/>
          <w:rFonts w:ascii="Inter" w:hAnsi="Inter" w:eastAsia="Noto Sans CJK JP" w:cs="Noto Sans CJK JP"/>
        </w:rPr>
        <w:t xml:space="preserve">. The "Continuing Care Letters &amp; Custom Lists" window opens, displaying available custom lists and letter templates. Locate or create a list titled </w:t>
      </w:r>
      <w:r>
        <w:rPr>
          <w:b/>
          <w:color w:val="404040"/>
          <w:sz w:val="24"/>
          <w:rFonts w:ascii="Inter" w:hAnsi="Inter" w:eastAsia="Noto Sans CJK JP" w:cs="Noto Sans CJK JP"/>
        </w:rPr>
        <w:t>Continuing Care Overdue</w:t>
      </w:r>
      <w:r>
        <w:rPr>
          <w:color w:val="404040"/>
          <w:sz w:val="24"/>
          <w:rFonts w:ascii="Inter" w:hAnsi="Inter" w:eastAsia="Noto Sans CJK JP" w:cs="Noto Sans CJK JP"/>
        </w:rPr>
        <w:t>—you can use any existing title, but this guide uses "Continuing Care Overdue."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Continuing Care Letters &amp; Custom Lists dialog showing several list options, including "Continuing Care-overdue" selected, with Edit, New, and Delete buttons.</w:t>
      </w:r>
    </w:p>
    <w:p>
      <w:pPr>
        <w:pStyle w:val="Heading2"/>
        <w:keepNext/>
        <w:keepLines/>
        <w:ind w:left="0"/>
        <w:outlineLvl w:val="1"/>
      </w:pPr>
      <w:r>
        <w:rPr>
          <w:b/>
          <w:color w:val="404040"/>
          <w:sz w:val="28"/>
          <w:rFonts w:ascii="Inter" w:hAnsi="Inter" w:eastAsia="Noto Sans CJK JP" w:cs="Noto Sans CJK JP"/>
        </w:rPr>
        <w:t>Step 4: Edit the Continuing Care Overdue list</w:t>
      </w:r>
    </w:p>
    <w:p>
      <w:pPr>
        <w:keepNext/>
        <w:keepLines/>
      </w:pPr>
      <w:r>
        <w:rPr>
          <w:color w:val="404040"/>
          <w:sz w:val="24"/>
          <w:rFonts w:ascii="Inter" w:hAnsi="Inter" w:eastAsia="Noto Sans CJK JP" w:cs="Noto Sans CJK JP"/>
        </w:rPr>
        <w:t xml:space="preserve">With "Continuing Care-overdue" selected, click </w:t>
      </w:r>
      <w:r>
        <w:rPr>
          <w:b/>
          <w:color w:val="404040"/>
          <w:sz w:val="24"/>
          <w:rFonts w:ascii="Inter" w:hAnsi="Inter" w:eastAsia="Noto Sans CJK JP" w:cs="Noto Sans CJK JP"/>
        </w:rPr>
        <w:t>Edit</w:t>
      </w:r>
      <w:r>
        <w:rPr>
          <w:color w:val="404040"/>
          <w:sz w:val="24"/>
          <w:rFonts w:ascii="Inter" w:hAnsi="Inter" w:eastAsia="Noto Sans CJK JP" w:cs="Noto Sans CJK JP"/>
        </w:rPr>
        <w:t>. The "Letter or Custom List Setup" window appears, where you can configure the list's filters and data fields.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Letter or Custom List Setup window showing fields for Name, Letter Template, List File Name, Patient Name range, Status, Gender, Position, Balance Aging, Providers, Billing Types, and a Data Fields section on the right.</w:t>
      </w:r>
    </w:p>
    <w:p>
      <w:pPr>
        <w:pStyle w:val="Heading2"/>
        <w:keepNext/>
        <w:keepLines/>
        <w:ind w:left="0"/>
        <w:outlineLvl w:val="1"/>
      </w:pPr>
      <w:r>
        <w:rPr>
          <w:b/>
          <w:color w:val="404040"/>
          <w:sz w:val="28"/>
          <w:rFonts w:ascii="Inter" w:hAnsi="Inter" w:eastAsia="Noto Sans CJK JP" w:cs="Noto Sans CJK JP"/>
        </w:rPr>
        <w:t>Step 5: Configure list filters (optional)</w:t>
      </w:r>
    </w:p>
    <w:p>
      <w:pPr/>
      <w:r>
        <w:rPr>
          <w:color w:val="404040"/>
          <w:sz w:val="24"/>
          <w:rFonts w:ascii="Inter" w:hAnsi="Inter" w:eastAsia="Noto Sans CJK JP" w:cs="Noto Sans CJK JP"/>
        </w:rPr>
        <w:t>In the "Letter or Custom List Setup" window, you can narrow your list using the following filters:</w:t>
      </w:r>
    </w:p>
    <w:p>
      <w:pPr>
        <w:pStyle w:val="ListBullet2"/>
      </w:pPr>
      <w:r>
        <w:rPr>
          <w:color w:val="404040"/>
          <w:sz w:val="24"/>
          <w:rFonts w:ascii="Inter" w:hAnsi="Inter" w:eastAsia="Noto Sans CJK JP" w:cs="Noto Sans CJK JP"/>
        </w:rPr>
        <w:t>Patient Name (From/To)</w:t>
      </w:r>
    </w:p>
    <w:p>
      <w:pPr>
        <w:pStyle w:val="ListBullet2"/>
      </w:pPr>
      <w:r>
        <w:rPr>
          <w:color w:val="404040"/>
          <w:sz w:val="24"/>
          <w:rFonts w:ascii="Inter" w:hAnsi="Inter" w:eastAsia="Noto Sans CJK JP" w:cs="Noto Sans CJK JP"/>
        </w:rPr>
        <w:t>Status (Patient, Inactive, Non-Patient)</w:t>
      </w:r>
    </w:p>
    <w:p>
      <w:pPr>
        <w:pStyle w:val="ListBullet2"/>
      </w:pPr>
      <w:r>
        <w:rPr>
          <w:color w:val="404040"/>
          <w:sz w:val="24"/>
          <w:rFonts w:ascii="Inter" w:hAnsi="Inter" w:eastAsia="Noto Sans CJK JP" w:cs="Noto Sans CJK JP"/>
        </w:rPr>
        <w:t>Gender (Male, Female)</w:t>
      </w:r>
    </w:p>
    <w:p>
      <w:pPr>
        <w:pStyle w:val="ListBullet2"/>
      </w:pPr>
      <w:r>
        <w:rPr>
          <w:color w:val="404040"/>
          <w:sz w:val="24"/>
          <w:rFonts w:ascii="Inter" w:hAnsi="Inter" w:eastAsia="Noto Sans CJK JP" w:cs="Noto Sans CJK JP"/>
        </w:rPr>
        <w:t>Position (Married, Single, Child, Other)</w:t>
      </w:r>
    </w:p>
    <w:p>
      <w:pPr>
        <w:pStyle w:val="ListBullet2"/>
      </w:pPr>
      <w:r>
        <w:rPr>
          <w:color w:val="404040"/>
          <w:sz w:val="24"/>
          <w:rFonts w:ascii="Inter" w:hAnsi="Inter" w:eastAsia="Noto Sans CJK JP" w:cs="Noto Sans CJK JP"/>
        </w:rPr>
        <w:t>Balance Aging (various ranges)</w:t>
      </w:r>
    </w:p>
    <w:p>
      <w:pPr>
        <w:pStyle w:val="ListBullet2"/>
      </w:pPr>
      <w:r>
        <w:rPr>
          <w:color w:val="404040"/>
          <w:sz w:val="24"/>
          <w:rFonts w:ascii="Inter" w:hAnsi="Inter" w:eastAsia="Noto Sans CJK JP" w:cs="Noto Sans CJK JP"/>
        </w:rPr>
        <w:t>Provider(s)</w:t>
      </w:r>
    </w:p>
    <w:p>
      <w:pPr>
        <w:pStyle w:val="ListBullet2"/>
      </w:pPr>
      <w:r>
        <w:rPr>
          <w:color w:val="404040"/>
          <w:sz w:val="24"/>
          <w:rFonts w:ascii="Inter" w:hAnsi="Inter" w:eastAsia="Noto Sans CJK JP" w:cs="Noto Sans CJK JP"/>
        </w:rPr>
        <w:t>Billing Type(s)</w:t>
      </w:r>
    </w:p>
    <w:p>
      <w:pPr>
        <w:pStyle w:val="ListBullet2"/>
      </w:pPr>
      <w:r>
        <w:rPr>
          <w:color w:val="404040"/>
          <w:sz w:val="24"/>
          <w:rFonts w:ascii="Inter" w:hAnsi="Inter" w:eastAsia="Noto Sans CJK JP" w:cs="Noto Sans CJK JP"/>
        </w:rPr>
        <w:t>Email</w:t>
      </w:r>
    </w:p>
    <w:p>
      <w:pPr/>
      <w:r>
        <w:rPr>
          <w:color w:val="404040"/>
          <w:sz w:val="24"/>
          <w:rFonts w:ascii="Inter" w:hAnsi="Inter" w:eastAsia="Noto Sans CJK JP" w:cs="Noto Sans CJK JP"/>
        </w:rPr>
        <w:t>Apply any combination of these filters to focus on your desired patient group.</w:t>
      </w:r>
    </w:p>
    <w:p>
      <w:pPr>
        <w:pStyle w:val="Heading2"/>
        <w:keepNext/>
        <w:keepLines/>
        <w:ind w:left="0"/>
        <w:outlineLvl w:val="1"/>
      </w:pPr>
      <w:r>
        <w:rPr>
          <w:b/>
          <w:color w:val="404040"/>
          <w:sz w:val="28"/>
          <w:rFonts w:ascii="Inter" w:hAnsi="Inter" w:eastAsia="Noto Sans CJK JP" w:cs="Noto Sans CJK JP"/>
        </w:rPr>
        <w:t>Step 6: Select patient data fields for the report</w:t>
      </w:r>
    </w:p>
    <w:p>
      <w:pPr/>
      <w:r>
        <w:rPr>
          <w:color w:val="404040"/>
          <w:sz w:val="24"/>
          <w:rFonts w:ascii="Inter" w:hAnsi="Inter" w:eastAsia="Noto Sans CJK JP" w:cs="Noto Sans CJK JP"/>
        </w:rPr>
        <w:t xml:space="preserve">On the right side of the window, under </w:t>
      </w:r>
      <w:r>
        <w:rPr>
          <w:b/>
          <w:color w:val="404040"/>
          <w:sz w:val="24"/>
          <w:rFonts w:ascii="Inter" w:hAnsi="Inter" w:eastAsia="Noto Sans CJK JP" w:cs="Noto Sans CJK JP"/>
        </w:rPr>
        <w:t>Data Fields</w:t>
      </w:r>
      <w:r>
        <w:rPr>
          <w:color w:val="404040"/>
          <w:sz w:val="24"/>
          <w:rFonts w:ascii="Inter" w:hAnsi="Inter" w:eastAsia="Noto Sans CJK JP" w:cs="Noto Sans CJK JP"/>
        </w:rPr>
        <w:t>, expand the "Patient" section and check the boxes for the columns you want in your report. For example, select:</w:t>
      </w:r>
    </w:p>
    <w:p>
      <w:pPr>
        <w:pStyle w:val="ListBullet2"/>
      </w:pPr>
      <w:r>
        <w:rPr>
          <w:color w:val="404040"/>
          <w:sz w:val="24"/>
          <w:rFonts w:ascii="Inter" w:hAnsi="Inter" w:eastAsia="Noto Sans CJK JP" w:cs="Noto Sans CJK JP"/>
        </w:rPr>
        <w:t>Last Name</w:t>
      </w:r>
    </w:p>
    <w:p>
      <w:pPr>
        <w:pStyle w:val="ListBullet2"/>
      </w:pPr>
      <w:r>
        <w:rPr>
          <w:color w:val="404040"/>
          <w:sz w:val="24"/>
          <w:rFonts w:ascii="Inter" w:hAnsi="Inter" w:eastAsia="Noto Sans CJK JP" w:cs="Noto Sans CJK JP"/>
        </w:rPr>
        <w:t>First Name</w:t>
      </w:r>
    </w:p>
    <w:p>
      <w:pPr>
        <w:pStyle w:val="ListBullet2"/>
      </w:pPr>
      <w:r>
        <w:rPr>
          <w:color w:val="404040"/>
          <w:sz w:val="24"/>
          <w:rFonts w:ascii="Inter" w:hAnsi="Inter" w:eastAsia="Noto Sans CJK JP" w:cs="Noto Sans CJK JP"/>
        </w:rPr>
        <w:t>Preferred Name</w:t>
      </w:r>
    </w:p>
    <w:p>
      <w:pPr>
        <w:keepNext/>
        <w:keepLines/>
      </w:pPr>
      <w:r>
        <w:rPr>
          <w:color w:val="404040"/>
          <w:sz w:val="24"/>
          <w:rFonts w:ascii="Inter" w:hAnsi="Inter" w:eastAsia="Noto Sans CJK JP" w:cs="Noto Sans CJK JP"/>
        </w:rPr>
        <w:t>You can select additional fields as needed for your practice.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Letter or Custom List Setup window with the Data Fields section expanded, showing checkboxes for Patient information such as Last Name, First Name, and Preferred Name.</w:t>
      </w:r>
    </w:p>
    <w:p>
      <w:pPr>
        <w:pStyle w:val="Heading2"/>
        <w:keepNext/>
        <w:keepLines/>
        <w:ind w:left="0"/>
        <w:outlineLvl w:val="1"/>
      </w:pPr>
      <w:r>
        <w:rPr>
          <w:b/>
          <w:color w:val="404040"/>
          <w:sz w:val="28"/>
          <w:rFonts w:ascii="Inter" w:hAnsi="Inter" w:eastAsia="Noto Sans CJK JP" w:cs="Noto Sans CJK JP"/>
        </w:rPr>
        <w:t>Step 7: Select appointment and continuing care data fields</w:t>
      </w:r>
    </w:p>
    <w:p>
      <w:pPr/>
      <w:r>
        <w:rPr>
          <w:color w:val="404040"/>
          <w:sz w:val="24"/>
          <w:rFonts w:ascii="Inter" w:hAnsi="Inter" w:eastAsia="Noto Sans CJK JP" w:cs="Noto Sans CJK JP"/>
        </w:rPr>
        <w:t xml:space="preserve">Continue selecting data fields in the </w:t>
      </w:r>
      <w:r>
        <w:rPr>
          <w:b/>
          <w:color w:val="404040"/>
          <w:sz w:val="24"/>
          <w:rFonts w:ascii="Inter" w:hAnsi="Inter" w:eastAsia="Noto Sans CJK JP" w:cs="Noto Sans CJK JP"/>
        </w:rPr>
        <w:t>Letter or Custom List Setup</w:t>
      </w:r>
      <w:r>
        <w:rPr>
          <w:color w:val="404040"/>
          <w:sz w:val="24"/>
          <w:rFonts w:ascii="Inter" w:hAnsi="Inter" w:eastAsia="Noto Sans CJK JP" w:cs="Noto Sans CJK JP"/>
        </w:rPr>
        <w:t xml:space="preserve"> window. Under the </w:t>
      </w:r>
      <w:r>
        <w:rPr>
          <w:b/>
          <w:color w:val="404040"/>
          <w:sz w:val="24"/>
          <w:rFonts w:ascii="Inter" w:hAnsi="Inter" w:eastAsia="Noto Sans CJK JP" w:cs="Noto Sans CJK JP"/>
        </w:rPr>
        <w:t>Appointment</w:t>
      </w:r>
      <w:r>
        <w:rPr>
          <w:color w:val="404040"/>
          <w:sz w:val="24"/>
          <w:rFonts w:ascii="Inter" w:hAnsi="Inter" w:eastAsia="Noto Sans CJK JP" w:cs="Noto Sans CJK JP"/>
        </w:rPr>
        <w:t xml:space="preserve"> section, check:</w:t>
      </w:r>
    </w:p>
    <w:p>
      <w:pPr>
        <w:pStyle w:val="ListBullet2"/>
      </w:pPr>
      <w:r>
        <w:rPr>
          <w:color w:val="404040"/>
          <w:sz w:val="24"/>
          <w:rFonts w:ascii="Inter" w:hAnsi="Inter" w:eastAsia="Noto Sans CJK JP" w:cs="Noto Sans CJK JP"/>
        </w:rPr>
        <w:t>Date</w:t>
      </w:r>
    </w:p>
    <w:p>
      <w:pPr>
        <w:pStyle w:val="ListBullet2"/>
      </w:pPr>
      <w:r>
        <w:rPr>
          <w:color w:val="404040"/>
          <w:sz w:val="24"/>
          <w:rFonts w:ascii="Inter" w:hAnsi="Inter" w:eastAsia="Noto Sans CJK JP" w:cs="Noto Sans CJK JP"/>
        </w:rPr>
        <w:t>Reason</w:t>
      </w:r>
    </w:p>
    <w:p>
      <w:pPr>
        <w:pStyle w:val="ListBullet2"/>
      </w:pPr>
      <w:r>
        <w:rPr>
          <w:color w:val="404040"/>
          <w:sz w:val="24"/>
          <w:rFonts w:ascii="Inter" w:hAnsi="Inter" w:eastAsia="Noto Sans CJK JP" w:cs="Noto Sans CJK JP"/>
        </w:rPr>
        <w:t>Provider</w:t>
      </w:r>
    </w:p>
    <w:p>
      <w:pPr>
        <w:pStyle w:val="ListBullet2"/>
      </w:pPr>
      <w:r>
        <w:rPr>
          <w:color w:val="404040"/>
          <w:sz w:val="24"/>
          <w:rFonts w:ascii="Inter" w:hAnsi="Inter" w:eastAsia="Noto Sans CJK JP" w:cs="Noto Sans CJK JP"/>
        </w:rPr>
        <w:t>Last Missed Appt Date</w:t>
      </w:r>
    </w:p>
    <w:p>
      <w:pPr>
        <w:keepNext/>
        <w:keepLines/>
      </w:pPr>
      <w:r>
        <w:rPr>
          <w:color w:val="404040"/>
          <w:sz w:val="24"/>
          <w:rFonts w:ascii="Inter" w:hAnsi="Inter" w:eastAsia="Noto Sans CJK JP" w:cs="Noto Sans CJK JP"/>
        </w:rPr>
        <w:t>These fields let you see the patient's next appointment, the reason for it, the provider, and the date of the last missed appointment—useful information for follow-up.</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Letter or Custom List Setup window with Appointment data fields selected: Date, Reason, Provider, and Last Missed Appt Date.</w:t>
      </w:r>
    </w:p>
    <w:p>
      <w:pPr/>
      <w:r>
        <w:rPr>
          <w:color w:val="404040"/>
          <w:sz w:val="24"/>
          <w:rFonts w:ascii="Inter" w:hAnsi="Inter" w:eastAsia="Noto Sans CJK JP" w:cs="Noto Sans CJK JP"/>
        </w:rPr>
        <w:t xml:space="preserve">Next, under the </w:t>
      </w:r>
      <w:r>
        <w:rPr>
          <w:b/>
          <w:color w:val="404040"/>
          <w:sz w:val="24"/>
          <w:rFonts w:ascii="Inter" w:hAnsi="Inter" w:eastAsia="Noto Sans CJK JP" w:cs="Noto Sans CJK JP"/>
        </w:rPr>
        <w:t>Continuing Care</w:t>
      </w:r>
      <w:r>
        <w:rPr>
          <w:color w:val="404040"/>
          <w:sz w:val="24"/>
          <w:rFonts w:ascii="Inter" w:hAnsi="Inter" w:eastAsia="Noto Sans CJK JP" w:cs="Noto Sans CJK JP"/>
        </w:rPr>
        <w:t xml:space="preserve"> section, check:</w:t>
      </w:r>
    </w:p>
    <w:p>
      <w:pPr>
        <w:pStyle w:val="ListBullet2"/>
      </w:pPr>
      <w:r>
        <w:rPr>
          <w:color w:val="404040"/>
          <w:sz w:val="24"/>
          <w:rFonts w:ascii="Inter" w:hAnsi="Inter" w:eastAsia="Noto Sans CJK JP" w:cs="Noto Sans CJK JP"/>
        </w:rPr>
        <w:t>CC Due Date</w:t>
      </w:r>
    </w:p>
    <w:p>
      <w:pPr>
        <w:pStyle w:val="ListBullet2"/>
      </w:pPr>
      <w:r>
        <w:rPr>
          <w:color w:val="404040"/>
          <w:sz w:val="24"/>
          <w:rFonts w:ascii="Inter" w:hAnsi="Inter" w:eastAsia="Noto Sans CJK JP" w:cs="Noto Sans CJK JP"/>
        </w:rPr>
        <w:t>CC Type</w:t>
      </w:r>
    </w:p>
    <w:p>
      <w:pPr>
        <w:pStyle w:val="ListBullet2"/>
      </w:pPr>
      <w:r>
        <w:rPr>
          <w:color w:val="404040"/>
          <w:sz w:val="24"/>
          <w:rFonts w:ascii="Inter" w:hAnsi="Inter" w:eastAsia="Noto Sans CJK JP" w:cs="Noto Sans CJK JP"/>
        </w:rPr>
        <w:t>CC Note</w:t>
      </w:r>
    </w:p>
    <w:p>
      <w:pPr>
        <w:keepNext/>
        <w:keepLines/>
      </w:pPr>
      <w:r>
        <w:rPr>
          <w:color w:val="404040"/>
          <w:sz w:val="24"/>
          <w:rFonts w:ascii="Inter" w:hAnsi="Inter" w:eastAsia="Noto Sans CJK JP" w:cs="Noto Sans CJK JP"/>
        </w:rPr>
        <w:t>These fields display the continuing care due date, the type of continuing care (such as Perio or Prophy), and any associated notes. Confirm that all the fields you want are selected before continuing.</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Letter or Custom List Setup window with Continuing Care data fields selected: CC Due Date, CC Type, and CC Note.</w:t>
      </w:r>
    </w:p>
    <w:p>
      <w:pPr>
        <w:pStyle w:val="Heading2"/>
        <w:keepNext/>
        <w:keepLines/>
        <w:ind w:left="0"/>
        <w:outlineLvl w:val="1"/>
      </w:pPr>
      <w:r>
        <w:rPr>
          <w:b/>
          <w:color w:val="404040"/>
          <w:sz w:val="28"/>
          <w:rFonts w:ascii="Inter" w:hAnsi="Inter" w:eastAsia="Noto Sans CJK JP" w:cs="Noto Sans CJK JP"/>
        </w:rPr>
        <w:t>Step 8: Set the continuing care due date range and types</w:t>
      </w:r>
    </w:p>
    <w:p>
      <w:pPr/>
      <w:r>
        <w:rPr>
          <w:color w:val="404040"/>
          <w:sz w:val="24"/>
          <w:rFonts w:ascii="Inter" w:hAnsi="Inter" w:eastAsia="Noto Sans CJK JP" w:cs="Noto Sans CJK JP"/>
        </w:rPr>
        <w:t xml:space="preserve">Click the button next to the </w:t>
      </w:r>
      <w:r>
        <w:rPr>
          <w:b/>
          <w:color w:val="404040"/>
          <w:sz w:val="24"/>
          <w:rFonts w:ascii="Inter" w:hAnsi="Inter" w:eastAsia="Noto Sans CJK JP" w:cs="Noto Sans CJK JP"/>
        </w:rPr>
        <w:t>Continuing Care</w:t>
      </w:r>
      <w:r>
        <w:rPr>
          <w:color w:val="404040"/>
          <w:sz w:val="24"/>
          <w:rFonts w:ascii="Inter" w:hAnsi="Inter" w:eastAsia="Noto Sans CJK JP" w:cs="Noto Sans CJK JP"/>
        </w:rPr>
        <w:t xml:space="preserve"> section to open the "Select Continuing Care Ranges" dialog. In the </w:t>
      </w:r>
      <w:r>
        <w:rPr>
          <w:b/>
          <w:color w:val="404040"/>
          <w:sz w:val="24"/>
          <w:rFonts w:ascii="Inter" w:hAnsi="Inter" w:eastAsia="Noto Sans CJK JP" w:cs="Noto Sans CJK JP"/>
        </w:rPr>
        <w:t>Due Date</w:t>
      </w:r>
      <w:r>
        <w:rPr>
          <w:color w:val="404040"/>
          <w:sz w:val="24"/>
          <w:rFonts w:ascii="Inter" w:hAnsi="Inter" w:eastAsia="Noto Sans CJK JP" w:cs="Noto Sans CJK JP"/>
        </w:rPr>
        <w:t xml:space="preserve"> fields, enter the date range for overdue continuing care—for example, From 01/01/2016 to 12/31/2016.</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Continuing Care Type</w:t>
      </w:r>
      <w:r>
        <w:rPr>
          <w:color w:val="404040"/>
          <w:sz w:val="24"/>
          <w:rFonts w:ascii="Inter" w:hAnsi="Inter" w:eastAsia="Noto Sans CJK JP" w:cs="Noto Sans CJK JP"/>
        </w:rPr>
        <w:t xml:space="preserve">, select the types to include. For this example, select both </w:t>
      </w:r>
      <w:r>
        <w:rPr>
          <w:b/>
          <w:color w:val="404040"/>
          <w:sz w:val="24"/>
          <w:rFonts w:ascii="Inter" w:hAnsi="Inter" w:eastAsia="Noto Sans CJK JP" w:cs="Noto Sans CJK JP"/>
        </w:rPr>
        <w:t>PERIO</w:t>
      </w:r>
      <w:r>
        <w:rPr>
          <w:color w:val="404040"/>
          <w:sz w:val="24"/>
          <w:rFonts w:ascii="Inter" w:hAnsi="Inter" w:eastAsia="Noto Sans CJK JP" w:cs="Noto Sans CJK JP"/>
        </w:rPr>
        <w:t xml:space="preserve"> (periodontal maintenance) and </w:t>
      </w:r>
      <w:r>
        <w:rPr>
          <w:b/>
          <w:color w:val="404040"/>
          <w:sz w:val="24"/>
          <w:rFonts w:ascii="Inter" w:hAnsi="Inter" w:eastAsia="Noto Sans CJK JP" w:cs="Noto Sans CJK JP"/>
        </w:rPr>
        <w:t>PROPHY</w:t>
      </w:r>
      <w:r>
        <w:rPr>
          <w:color w:val="404040"/>
          <w:sz w:val="24"/>
          <w:rFonts w:ascii="Inter" w:hAnsi="Inter" w:eastAsia="Noto Sans CJK JP" w:cs="Noto Sans CJK JP"/>
        </w:rPr>
        <w:t xml:space="preserve"> (periodic cleaning). This combines Perio and Prophy patients into a single list, a feature unique to the List Manager compared to the standard Continuing Care Report.</w:t>
      </w:r>
    </w:p>
    <w:p>
      <w:pPr/>
      <w:r>
        <w:rPr>
          <w:color w:val="404040"/>
          <w:sz w:val="24"/>
          <w:rFonts w:ascii="Inter" w:hAnsi="Inter" w:eastAsia="Noto Sans CJK JP" w:cs="Noto Sans CJK JP"/>
        </w:rPr>
        <w:t>Choose whether to include:</w:t>
      </w:r>
    </w:p>
    <w:p>
      <w:pPr>
        <w:pStyle w:val="ListBullet2"/>
      </w:pPr>
      <w:r>
        <w:rPr>
          <w:color w:val="404040"/>
          <w:sz w:val="24"/>
          <w:rFonts w:ascii="Inter" w:hAnsi="Inter" w:eastAsia="Noto Sans CJK JP" w:cs="Noto Sans CJK JP"/>
        </w:rPr>
        <w:t>All patients</w:t>
      </w:r>
    </w:p>
    <w:p>
      <w:pPr>
        <w:pStyle w:val="ListBullet2"/>
      </w:pPr>
      <w:r>
        <w:rPr>
          <w:color w:val="404040"/>
          <w:sz w:val="24"/>
          <w:rFonts w:ascii="Inter" w:hAnsi="Inter" w:eastAsia="Noto Sans CJK JP" w:cs="Noto Sans CJK JP"/>
        </w:rPr>
        <w:t>Only those with attached appointments</w:t>
      </w:r>
    </w:p>
    <w:p>
      <w:pPr>
        <w:pStyle w:val="ListBullet2"/>
      </w:pPr>
      <w:r>
        <w:rPr>
          <w:color w:val="404040"/>
          <w:sz w:val="24"/>
          <w:rFonts w:ascii="Inter" w:hAnsi="Inter" w:eastAsia="Noto Sans CJK JP" w:cs="Noto Sans CJK JP"/>
        </w:rPr>
        <w:t>Only those without attached appointments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your selections.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Select Continuing Care Ranges dialog showing a Due Date range of 01/01/2016 to 12/31/2016, PERIO and PROPHY selected, and options for including patients with or without attached appointments.</w:t>
      </w:r>
    </w:p>
    <w:p>
      <w:pPr/>
      <w:r>
        <w:rPr>
          <w:color w:val="404040"/>
          <w:sz w:val="24"/>
          <w:rFonts w:ascii="Inter" w:hAnsi="Inter" w:eastAsia="Noto Sans CJK JP" w:cs="Noto Sans CJK JP"/>
        </w:rPr>
        <w:t xml:space="preserve">The List Manager differs from the standard </w:t>
      </w:r>
      <w:r>
        <w:rPr>
          <w:b/>
          <w:color w:val="404040"/>
          <w:sz w:val="24"/>
          <w:rFonts w:ascii="Inter" w:hAnsi="Inter" w:eastAsia="Noto Sans CJK JP" w:cs="Noto Sans CJK JP"/>
        </w:rPr>
        <w:t>Dentrix Continuing Care Report</w:t>
      </w:r>
      <w:r>
        <w:rPr>
          <w:color w:val="404040"/>
          <w:sz w:val="24"/>
          <w:rFonts w:ascii="Inter" w:hAnsi="Inter" w:eastAsia="Noto Sans CJK JP" w:cs="Noto Sans CJK JP"/>
        </w:rPr>
        <w:t xml:space="preserve"> in that it lets you combine multiple continuing care types, such as Perio and Prophy, on one list. The standard report only allows you to select all types at once (which may include unwanted types like bitewings) or a single type at a time, making the List Manager more flexible for customized reporting.</w:t>
      </w:r>
    </w:p>
    <w:p>
      <w:pPr>
        <w:pStyle w:val="Heading2"/>
        <w:keepNext/>
        <w:keepLines/>
        <w:ind w:left="0"/>
        <w:outlineLvl w:val="1"/>
      </w:pPr>
      <w:r>
        <w:rPr>
          <w:b/>
          <w:color w:val="404040"/>
          <w:sz w:val="28"/>
          <w:rFonts w:ascii="Inter" w:hAnsi="Inter" w:eastAsia="Noto Sans CJK JP" w:cs="Noto Sans CJK JP"/>
        </w:rPr>
        <w:t>Step 9: Open the List Manager and generate your report</w:t>
      </w:r>
    </w:p>
    <w:p>
      <w:pPr/>
      <w:r>
        <w:rPr>
          <w:color w:val="404040"/>
          <w:sz w:val="24"/>
          <w:rFonts w:ascii="Inter" w:hAnsi="Inter" w:eastAsia="Noto Sans CJK JP" w:cs="Noto Sans CJK JP"/>
        </w:rPr>
        <w:t xml:space="preserve">In the Continuing Care Letters &amp; Custom Lists window, click </w:t>
      </w:r>
      <w:r>
        <w:rPr>
          <w:b/>
          <w:color w:val="404040"/>
          <w:sz w:val="24"/>
          <w:rFonts w:ascii="Inter" w:hAnsi="Inter" w:eastAsia="Noto Sans CJK JP" w:cs="Noto Sans CJK JP"/>
        </w:rPr>
        <w:t>Open List Manager</w:t>
      </w:r>
      <w:r>
        <w:rPr>
          <w:color w:val="404040"/>
          <w:sz w:val="24"/>
          <w:rFonts w:ascii="Inter" w:hAnsi="Inter" w:eastAsia="Noto Sans CJK JP" w:cs="Noto Sans CJK JP"/>
        </w:rPr>
        <w:t>—this feature is new in Dentrix G6. The List Manager generates your report based on the criteria and fields you selected.</w:t>
      </w:r>
    </w:p>
    <w:p>
      <w:pPr/>
      <w:r>
        <w:rPr>
          <w:color w:val="404040"/>
          <w:sz w:val="24"/>
          <w:rFonts w:ascii="Inter" w:hAnsi="Inter" w:eastAsia="Noto Sans CJK JP" w:cs="Noto Sans CJK JP"/>
        </w:rPr>
        <w:t>Review the report that appears. In this example, the report lists three patients who are not scheduled for any appointments, so the Appointment Date, Appointment Reason, and Appointment Provider columns are empty.</w:t>
      </w:r>
    </w:p>
    <w:p>
      <w:pPr/>
      <w:r>
        <w:rPr>
          <w:color w:val="404040"/>
          <w:sz w:val="24"/>
          <w:rFonts w:ascii="Inter" w:hAnsi="Inter" w:eastAsia="Noto Sans CJK JP" w:cs="Noto Sans CJK JP"/>
        </w:rPr>
        <w:t>Scroll horizontally in the List Manager to view additional columns:</w:t>
      </w:r>
    </w:p>
    <w:p>
      <w:pPr>
        <w:pStyle w:val="ListBullet2"/>
      </w:pPr>
      <w:r>
        <w:rPr>
          <w:b/>
          <w:color w:val="404040"/>
          <w:sz w:val="24"/>
          <w:rFonts w:ascii="Inter" w:hAnsi="Inter" w:eastAsia="Noto Sans CJK JP" w:cs="Noto Sans CJK JP"/>
        </w:rPr>
        <w:t>CC Due Date</w:t>
      </w:r>
      <w:r>
        <w:rPr>
          <w:color w:val="404040"/>
          <w:sz w:val="24"/>
          <w:rFonts w:ascii="Inter" w:hAnsi="Inter" w:eastAsia="Noto Sans CJK JP" w:cs="Noto Sans CJK JP"/>
        </w:rPr>
        <w:t xml:space="preserve"> (Continuing Care Due Date)</w:t>
      </w:r>
    </w:p>
    <w:p>
      <w:pPr>
        <w:pStyle w:val="ListBullet2"/>
      </w:pPr>
      <w:r>
        <w:rPr>
          <w:b/>
          <w:color w:val="404040"/>
          <w:sz w:val="24"/>
          <w:rFonts w:ascii="Inter" w:hAnsi="Inter" w:eastAsia="Noto Sans CJK JP" w:cs="Noto Sans CJK JP"/>
        </w:rPr>
        <w:t>CC Type</w:t>
      </w:r>
      <w:r>
        <w:rPr>
          <w:color w:val="404040"/>
          <w:sz w:val="24"/>
          <w:rFonts w:ascii="Inter" w:hAnsi="Inter" w:eastAsia="Noto Sans CJK JP" w:cs="Noto Sans CJK JP"/>
        </w:rPr>
        <w:t xml:space="preserve"> (Continuing Care Type, e.g., PROPHY)</w:t>
      </w:r>
    </w:p>
    <w:p>
      <w:pPr>
        <w:pStyle w:val="ListBullet2"/>
      </w:pPr>
      <w:r>
        <w:rPr>
          <w:b/>
          <w:color w:val="404040"/>
          <w:sz w:val="24"/>
          <w:rFonts w:ascii="Inter" w:hAnsi="Inter" w:eastAsia="Noto Sans CJK JP" w:cs="Noto Sans CJK JP"/>
        </w:rPr>
        <w:t>CC Note</w:t>
      </w:r>
      <w:r>
        <w:rPr>
          <w:color w:val="404040"/>
          <w:sz w:val="24"/>
          <w:rFonts w:ascii="Inter" w:hAnsi="Inter" w:eastAsia="Noto Sans CJK JP" w:cs="Noto Sans CJK JP"/>
        </w:rPr>
        <w:t xml:space="preserve"> (motivational note for each patient)</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CC Note</w:t>
      </w:r>
      <w:r>
        <w:rPr>
          <w:color w:val="404040"/>
          <w:sz w:val="24"/>
          <w:rFonts w:ascii="Inter" w:hAnsi="Inter" w:eastAsia="Noto Sans CJK JP" w:cs="Noto Sans CJK JP"/>
        </w:rPr>
        <w:t xml:space="preserve"> column pulls motivational notes from the patient's family file, which you can use to personalize follow-up calls.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Dentrix List Manager Continuing Care Overdue report showing three patients, with empty appointment columns and populated CC Due Date, CC Type (PROPHY), and CC Note columns.</w:t>
      </w:r>
    </w:p>
    <w:p>
      <w:pPr>
        <w:pStyle w:val="Heading1"/>
        <w:keepNext/>
        <w:keepLines/>
        <w:outlineLvl w:val="0"/>
      </w:pPr>
      <w:r>
        <w:rPr>
          <w:b/>
          <w:color w:val="404040"/>
          <w:sz w:val="32"/>
          <w:rFonts w:ascii="Inter" w:hAnsi="Inter" w:eastAsia="Noto Sans CJK JP" w:cs="Noto Sans CJK JP"/>
        </w:rPr>
        <w:t>Understanding the motivational note</w:t>
      </w:r>
    </w:p>
    <w:p>
      <w:pPr>
        <w:pStyle w:val="Heading2"/>
        <w:keepNext/>
        <w:keepLines/>
        <w:ind w:left="0"/>
        <w:outlineLvl w:val="1"/>
      </w:pPr>
      <w:r>
        <w:rPr>
          <w:b/>
          <w:color w:val="404040"/>
          <w:sz w:val="28"/>
          <w:rFonts w:ascii="Inter" w:hAnsi="Inter" w:eastAsia="Noto Sans CJK JP" w:cs="Noto Sans CJK JP"/>
        </w:rPr>
        <w:t>Step 10: Locate the motivational note source</w:t>
      </w:r>
    </w:p>
    <w:p>
      <w:pPr/>
      <w:r>
        <w:rPr>
          <w:color w:val="404040"/>
          <w:sz w:val="24"/>
          <w:rFonts w:ascii="Inter" w:hAnsi="Inter" w:eastAsia="Noto Sans CJK JP" w:cs="Noto Sans CJK JP"/>
        </w:rPr>
        <w:t xml:space="preserve">To see where the </w:t>
      </w:r>
      <w:r>
        <w:rPr>
          <w:b/>
          <w:color w:val="404040"/>
          <w:sz w:val="24"/>
          <w:rFonts w:ascii="Inter" w:hAnsi="Inter" w:eastAsia="Noto Sans CJK JP" w:cs="Noto Sans CJK JP"/>
        </w:rPr>
        <w:t>CC Note</w:t>
      </w:r>
      <w:r>
        <w:rPr>
          <w:color w:val="404040"/>
          <w:sz w:val="24"/>
          <w:rFonts w:ascii="Inter" w:hAnsi="Inter" w:eastAsia="Noto Sans CJK JP" w:cs="Noto Sans CJK JP"/>
        </w:rPr>
        <w:t xml:space="preserve"> comes from, open the patient's </w:t>
      </w:r>
      <w:r>
        <w:rPr>
          <w:b/>
          <w:color w:val="404040"/>
          <w:sz w:val="24"/>
          <w:rFonts w:ascii="Inter" w:hAnsi="Inter" w:eastAsia="Noto Sans CJK JP" w:cs="Noto Sans CJK JP"/>
        </w:rPr>
        <w:t>Family File</w:t>
      </w:r>
      <w:r>
        <w:rPr>
          <w:color w:val="404040"/>
          <w:sz w:val="24"/>
          <w:rFonts w:ascii="Inter" w:hAnsi="Inter" w:eastAsia="Noto Sans CJK JP" w:cs="Noto Sans CJK JP"/>
        </w:rPr>
        <w:t xml:space="preserve">, then open the </w:t>
      </w:r>
      <w:r>
        <w:rPr>
          <w:b/>
          <w:color w:val="404040"/>
          <w:sz w:val="24"/>
          <w:rFonts w:ascii="Inter" w:hAnsi="Inter" w:eastAsia="Noto Sans CJK JP" w:cs="Noto Sans CJK JP"/>
        </w:rPr>
        <w:t>Continuing Care</w:t>
      </w:r>
      <w:r>
        <w:rPr>
          <w:color w:val="404040"/>
          <w:sz w:val="24"/>
          <w:rFonts w:ascii="Inter" w:hAnsi="Inter" w:eastAsia="Noto Sans CJK JP" w:cs="Noto Sans CJK JP"/>
        </w:rPr>
        <w:t xml:space="preserve"> box for the patient and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open the Edit Continuing Care window.</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Continuing Care</w:t>
      </w:r>
      <w:r>
        <w:rPr>
          <w:color w:val="404040"/>
          <w:sz w:val="24"/>
          <w:rFonts w:ascii="Inter" w:hAnsi="Inter" w:eastAsia="Noto Sans CJK JP" w:cs="Noto Sans CJK JP"/>
        </w:rPr>
        <w:t xml:space="preserve"> window, locate the </w:t>
      </w:r>
      <w:r>
        <w:rPr>
          <w:b/>
          <w:color w:val="404040"/>
          <w:sz w:val="24"/>
          <w:rFonts w:ascii="Inter" w:hAnsi="Inter" w:eastAsia="Noto Sans CJK JP" w:cs="Noto Sans CJK JP"/>
        </w:rPr>
        <w:t>Motivational Note</w:t>
      </w:r>
      <w:r>
        <w:rPr>
          <w:color w:val="404040"/>
          <w:sz w:val="24"/>
          <w:rFonts w:ascii="Inter" w:hAnsi="Inter" w:eastAsia="Noto Sans CJK JP" w:cs="Noto Sans CJK JP"/>
        </w:rPr>
        <w:t xml:space="preserve"> field. This is where you enter or update a note specific to the patient's continuing care needs, such as "check stain from meds." This note now displays in the List Manager report, making it easy to reference during follow-up calls. If you have used this field before—for example, to print on postcards—it now also appears in your overdue list for more effective communication.</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Dentrix Edit Continuing Care window for a patient, with the Motivational Note field populated with "check stain from meds."</w:t>
      </w:r>
    </w:p>
    <w:p>
      <w:pPr>
        <w:pStyle w:val="Heading1"/>
        <w:keepNext/>
        <w:keepLines/>
        <w:outlineLvl w:val="0"/>
      </w:pPr>
      <w:r>
        <w:rPr>
          <w:b/>
          <w:color w:val="404040"/>
          <w:sz w:val="32"/>
          <w:rFonts w:ascii="Inter" w:hAnsi="Inter" w:eastAsia="Noto Sans CJK JP" w:cs="Noto Sans CJK JP"/>
        </w:rPr>
        <w:t>Following up with patients</w:t>
      </w:r>
    </w:p>
    <w:p>
      <w:pPr>
        <w:pStyle w:val="Heading2"/>
        <w:keepNext/>
        <w:keepLines/>
        <w:ind w:left="0"/>
        <w:outlineLvl w:val="1"/>
      </w:pPr>
      <w:r>
        <w:rPr>
          <w:b/>
          <w:color w:val="404040"/>
          <w:sz w:val="28"/>
          <w:rFonts w:ascii="Inter" w:hAnsi="Inter" w:eastAsia="Noto Sans CJK JP" w:cs="Noto Sans CJK JP"/>
        </w:rPr>
        <w:t>Step 11: Identify a patient to contact</w:t>
      </w:r>
    </w:p>
    <w:p>
      <w:pPr/>
      <w:r>
        <w:rPr>
          <w:color w:val="404040"/>
          <w:sz w:val="24"/>
          <w:rFonts w:ascii="Inter" w:hAnsi="Inter" w:eastAsia="Noto Sans CJK JP" w:cs="Noto Sans CJK JP"/>
        </w:rPr>
        <w:t>From the list, identify the patient you want to contact (for example, Joey) and click to highlight that patient's row.</w:t>
      </w:r>
    </w:p>
    <w:p>
      <w:pPr>
        <w:pStyle w:val="Heading2"/>
        <w:keepNext/>
        <w:keepLines/>
        <w:ind w:left="0"/>
        <w:outlineLvl w:val="1"/>
      </w:pPr>
      <w:r>
        <w:rPr>
          <w:b/>
          <w:color w:val="404040"/>
          <w:sz w:val="28"/>
          <w:rFonts w:ascii="Inter" w:hAnsi="Inter" w:eastAsia="Noto Sans CJK JP" w:cs="Noto Sans CJK JP"/>
        </w:rPr>
        <w:t>Step 12: Open the Office Journal</w:t>
      </w:r>
    </w:p>
    <w:p>
      <w:pPr/>
      <w:r>
        <w:rPr>
          <w:color w:val="404040"/>
          <w:sz w:val="24"/>
          <w:rFonts w:ascii="Inter" w:hAnsi="Inter" w:eastAsia="Noto Sans CJK JP" w:cs="Noto Sans CJK JP"/>
        </w:rPr>
        <w:t>Use the toolbar or menu options to open the Office Journal for the selected patient. The Office Journal lets you log communications and follow-up actions for each patient.</w:t>
      </w:r>
    </w:p>
    <w:p>
      <w:pPr>
        <w:pStyle w:val="Heading2"/>
        <w:keepNext/>
        <w:keepLines/>
        <w:ind w:left="0"/>
        <w:outlineLvl w:val="1"/>
      </w:pPr>
      <w:r>
        <w:rPr>
          <w:b/>
          <w:color w:val="404040"/>
          <w:sz w:val="28"/>
          <w:rFonts w:ascii="Inter" w:hAnsi="Inter" w:eastAsia="Noto Sans CJK JP" w:cs="Noto Sans CJK JP"/>
        </w:rPr>
        <w:t>Step 13: Record a new journal entry</w:t>
      </w:r>
    </w:p>
    <w:p>
      <w:pPr/>
      <w:r>
        <w:rPr>
          <w:color w:val="404040"/>
          <w:sz w:val="24"/>
          <w:rFonts w:ascii="Inter" w:hAnsi="Inter" w:eastAsia="Noto Sans CJK JP" w:cs="Noto Sans CJK JP"/>
        </w:rPr>
        <w:t>In the Office Journal window, click to add a new entry. The "Add Journal Entry" dialog appears. Set the following fields:</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Select "Phone Call" from the dropdown.</w:t>
      </w:r>
    </w:p>
    <w:p>
      <w:pPr>
        <w:pStyle w:val="ListBullet2"/>
      </w:pPr>
      <w:r>
        <w:rPr>
          <w:b/>
          <w:color w:val="404040"/>
          <w:sz w:val="24"/>
          <w:rFonts w:ascii="Inter" w:hAnsi="Inter" w:eastAsia="Noto Sans CJK JP" w:cs="Noto Sans CJK JP"/>
        </w:rPr>
        <w:t>Date:</w:t>
      </w:r>
      <w:r>
        <w:rPr>
          <w:color w:val="404040"/>
          <w:sz w:val="24"/>
          <w:rFonts w:ascii="Inter" w:hAnsi="Inter" w:eastAsia="Noto Sans CJK JP" w:cs="Noto Sans CJK JP"/>
        </w:rPr>
        <w:t xml:space="preserve"> 05/12/2016 (example).</w:t>
      </w:r>
    </w:p>
    <w:p>
      <w:pPr>
        <w:pStyle w:val="ListBullet2"/>
      </w:pPr>
      <w:r>
        <w:rPr>
          <w:b/>
          <w:color w:val="404040"/>
          <w:sz w:val="24"/>
          <w:rFonts w:ascii="Inter" w:hAnsi="Inter" w:eastAsia="Noto Sans CJK JP" w:cs="Noto Sans CJK JP"/>
        </w:rPr>
        <w:t>Time:</w:t>
      </w:r>
      <w:r>
        <w:rPr>
          <w:color w:val="404040"/>
          <w:sz w:val="24"/>
          <w:rFonts w:ascii="Inter" w:hAnsi="Inter" w:eastAsia="Noto Sans CJK JP" w:cs="Noto Sans CJK JP"/>
        </w:rPr>
        <w:t xml:space="preserve"> 3:38:57 PM (example).</w:t>
      </w:r>
    </w:p>
    <w:p>
      <w:pPr>
        <w:pStyle w:val="ListBullet2"/>
      </w:pPr>
      <w:r>
        <w:rPr>
          <w:b/>
          <w:color w:val="404040"/>
          <w:sz w:val="24"/>
          <w:rFonts w:ascii="Inter" w:hAnsi="Inter" w:eastAsia="Noto Sans CJK JP" w:cs="Noto Sans CJK JP"/>
        </w:rPr>
        <w:t>Prov/Staff:</w:t>
      </w:r>
      <w:r>
        <w:rPr>
          <w:color w:val="404040"/>
          <w:sz w:val="24"/>
          <w:rFonts w:ascii="Inter" w:hAnsi="Inter" w:eastAsia="Noto Sans CJK JP" w:cs="Noto Sans CJK JP"/>
        </w:rPr>
        <w:t xml:space="preserve"> CORP (example).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Leave blank or enter a brief summary of the call.</w:t>
      </w:r>
    </w:p>
    <w:p>
      <w:pPr>
        <w:pStyle w:val="ListBullet2"/>
        <w:keepNext/>
        <w:keepLines/>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Enter details of the conversation, such as "Called Joey to remind about overdue checkup and cleaning."</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Add Journal Entry dialog for patient Joey, with fields for Type (Phone Call), Date (05/12/2016), Time (3:38:57 PM), Prov/Staff (CORP), Description, and Note.</w:t>
      </w:r>
    </w:p>
    <w:p>
      <w:pPr>
        <w:pStyle w:val="Heading2"/>
        <w:keepNext/>
        <w:keepLines/>
        <w:ind w:left="0"/>
        <w:outlineLvl w:val="1"/>
      </w:pPr>
      <w:r>
        <w:rPr>
          <w:b/>
          <w:color w:val="404040"/>
          <w:sz w:val="28"/>
          <w:rFonts w:ascii="Inter" w:hAnsi="Inter" w:eastAsia="Noto Sans CJK JP" w:cs="Noto Sans CJK JP"/>
        </w:rPr>
        <w:t>Step 14: Use the CC Note to personalize follow-up calls</w:t>
      </w:r>
    </w:p>
    <w:p>
      <w:pPr/>
      <w:r>
        <w:rPr>
          <w:color w:val="404040"/>
          <w:sz w:val="24"/>
          <w:rFonts w:ascii="Inter" w:hAnsi="Inter" w:eastAsia="Noto Sans CJK JP" w:cs="Noto Sans CJK JP"/>
        </w:rPr>
        <w:t>Use the information in the CC Note column to personalize your conversation. For example, say: "Hey Joey, I know that you're overdue for your checkup and cleaning. I'm just calling to get you scheduled." Reference specific notes, such as: "Your hygienist wanted to check the stain on your teeth from your medication."</w:t>
      </w:r>
    </w:p>
    <w:p>
      <w:pPr/>
      <w:r>
        <w:rPr>
          <w:color w:val="404040"/>
          <w:sz w:val="24"/>
          <w:rFonts w:ascii="Inter" w:hAnsi="Inter" w:eastAsia="Noto Sans CJK JP" w:cs="Noto Sans CJK JP"/>
        </w:rPr>
        <w:t>Review the CC Notes for each patient to add value to your follow-up calls. Example notes include:</w:t>
      </w:r>
    </w:p>
    <w:p>
      <w:pPr>
        <w:pStyle w:val="ListBullet2"/>
      </w:pPr>
      <w:r>
        <w:rPr>
          <w:color w:val="404040"/>
          <w:sz w:val="24"/>
          <w:rFonts w:ascii="Inter" w:hAnsi="Inter" w:eastAsia="Noto Sans CJK JP" w:cs="Noto Sans CJK JP"/>
        </w:rPr>
        <w:t>"check stain from meds"</w:t>
      </w:r>
    </w:p>
    <w:p>
      <w:pPr>
        <w:pStyle w:val="ListBullet2"/>
      </w:pPr>
      <w:r>
        <w:rPr>
          <w:color w:val="404040"/>
          <w:sz w:val="24"/>
          <w:rFonts w:ascii="Inter" w:hAnsi="Inter" w:eastAsia="Noto Sans CJK JP" w:cs="Noto Sans CJK JP"/>
        </w:rPr>
        <w:t>"sucks on a lot of mints"</w:t>
      </w:r>
    </w:p>
    <w:p>
      <w:pPr>
        <w:pStyle w:val="ListBullet2"/>
      </w:pPr>
      <w:r>
        <w:rPr>
          <w:color w:val="404040"/>
          <w:sz w:val="24"/>
          <w:rFonts w:ascii="Inter" w:hAnsi="Inter" w:eastAsia="Noto Sans CJK JP" w:cs="Noto Sans CJK JP"/>
        </w:rPr>
        <w:t>"check sensitivity on lower left"</w:t>
      </w:r>
    </w:p>
    <w:p>
      <w:pPr>
        <w:keepNext/>
        <w:keepLines/>
      </w:pPr>
      <w:r>
        <w:rPr>
          <w:color w:val="404040"/>
          <w:sz w:val="24"/>
          <w:rFonts w:ascii="Inter" w:hAnsi="Inter" w:eastAsia="Noto Sans CJK JP" w:cs="Noto Sans CJK JP"/>
        </w:rPr>
        <w:t>These notes give your front office team quick, actionable information to use during patient outreach.</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Dentrix List Manager window showing the patient list with CC Notes, highlighting personalized notes for each patient.</w:t>
      </w:r>
    </w:p>
    <w:p>
      <w:pPr>
        <w:pStyle w:val="Heading2"/>
        <w:keepNext/>
        <w:keepLines/>
        <w:ind w:left="0"/>
        <w:outlineLvl w:val="1"/>
      </w:pPr>
      <w:r>
        <w:rPr>
          <w:b/>
          <w:color w:val="404040"/>
          <w:sz w:val="28"/>
          <w:rFonts w:ascii="Inter" w:hAnsi="Inter" w:eastAsia="Noto Sans CJK JP" w:cs="Noto Sans CJK JP"/>
        </w:rPr>
        <w:t>Step 15: Save the journal entry</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in the Add Journal Entry dialog to log the communication after completing the call.</w:t>
      </w:r>
    </w:p>
    <w:p>
      <w:pPr>
        <w:pStyle w:val="Heading2"/>
        <w:keepNext/>
        <w:keepLines/>
        <w:ind w:left="0"/>
        <w:outlineLvl w:val="1"/>
      </w:pPr>
      <w:r>
        <w:rPr>
          <w:b/>
          <w:color w:val="404040"/>
          <w:sz w:val="28"/>
          <w:rFonts w:ascii="Inter" w:hAnsi="Inter" w:eastAsia="Noto Sans CJK JP" w:cs="Noto Sans CJK JP"/>
        </w:rPr>
        <w:t>Step 16: Repeat for each overdue patient</w:t>
      </w:r>
    </w:p>
    <w:p>
      <w:pPr/>
      <w:r>
        <w:rPr>
          <w:color w:val="404040"/>
          <w:sz w:val="24"/>
          <w:rFonts w:ascii="Inter" w:hAnsi="Inter" w:eastAsia="Noto Sans CJK JP" w:cs="Noto Sans CJK JP"/>
        </w:rPr>
        <w:t>Repeat the process for each patient listed as overdue in the Continuing Care list. Use the Office Journal to document all communications, and leverage the CC Notes to keep each call personalized and relevant.</w:t>
      </w:r>
    </w:p>
    <w:p>
      <w:pPr>
        <w:pStyle w:val="Heading2"/>
        <w:keepNext/>
        <w:keepLines/>
        <w:ind w:left="0"/>
        <w:outlineLvl w:val="1"/>
      </w:pPr>
      <w:r>
        <w:rPr>
          <w:b/>
          <w:color w:val="404040"/>
          <w:sz w:val="28"/>
          <w:rFonts w:ascii="Inter" w:hAnsi="Inter" w:eastAsia="Noto Sans CJK JP" w:cs="Noto Sans CJK JP"/>
        </w:rPr>
        <w:t>Step 17: Review the patient's Family File</w:t>
      </w:r>
    </w:p>
    <w:p>
      <w:pPr/>
      <w:r>
        <w:rPr>
          <w:color w:val="404040"/>
          <w:sz w:val="24"/>
          <w:rFonts w:ascii="Inter" w:hAnsi="Inter" w:eastAsia="Noto Sans CJK JP" w:cs="Noto Sans CJK JP"/>
        </w:rPr>
        <w:t>Return to the patient's Family File to review or update additional information. The Dentrix Family File window displays:</w:t>
      </w:r>
    </w:p>
    <w:p>
      <w:pPr>
        <w:pStyle w:val="ListBullet2"/>
      </w:pPr>
      <w:r>
        <w:rPr>
          <w:color w:val="404040"/>
          <w:sz w:val="24"/>
          <w:rFonts w:ascii="Inter" w:hAnsi="Inter" w:eastAsia="Noto Sans CJK JP" w:cs="Noto Sans CJK JP"/>
        </w:rPr>
        <w:t>Patient name and address (e.g., Johnson, Joey, 742 Camano Ave, Langley, WA 98260)</w:t>
      </w:r>
    </w:p>
    <w:p>
      <w:pPr>
        <w:pStyle w:val="ListBullet2"/>
      </w:pPr>
      <w:r>
        <w:rPr>
          <w:color w:val="404040"/>
          <w:sz w:val="24"/>
          <w:rFonts w:ascii="Inter" w:hAnsi="Inter" w:eastAsia="Noto Sans CJK JP" w:cs="Noto Sans CJK JP"/>
        </w:rPr>
        <w:t>Contact information, such as phone number</w:t>
      </w:r>
    </w:p>
    <w:p>
      <w:pPr>
        <w:pStyle w:val="ListBullet2"/>
      </w:pPr>
      <w:r>
        <w:rPr>
          <w:color w:val="404040"/>
          <w:sz w:val="24"/>
          <w:rFonts w:ascii="Inter" w:hAnsi="Inter" w:eastAsia="Noto Sans CJK JP" w:cs="Noto Sans CJK JP"/>
        </w:rPr>
        <w:t>Status, consent date, first/last visit dates, missed appointment date, provider, and fee schedule</w:t>
      </w:r>
    </w:p>
    <w:p>
      <w:pPr>
        <w:pStyle w:val="ListBullet2"/>
      </w:pPr>
      <w:r>
        <w:rPr>
          <w:color w:val="404040"/>
          <w:sz w:val="24"/>
          <w:rFonts w:ascii="Inter" w:hAnsi="Inter" w:eastAsia="Noto Sans CJK JP" w:cs="Noto Sans CJK JP"/>
        </w:rPr>
        <w:t>Insurance details, eligibility, coverage, and balance</w:t>
      </w:r>
    </w:p>
    <w:p>
      <w:pPr>
        <w:pStyle w:val="ListBullet2"/>
      </w:pPr>
      <w:r>
        <w:rPr>
          <w:color w:val="404040"/>
          <w:sz w:val="24"/>
          <w:rFonts w:ascii="Inter" w:hAnsi="Inter" w:eastAsia="Noto Sans CJK JP" w:cs="Noto Sans CJK JP"/>
        </w:rPr>
        <w:t>Monthly payment and past due amounts</w:t>
      </w:r>
    </w:p>
    <w:p>
      <w:pPr>
        <w:pStyle w:val="ListBullet2"/>
      </w:pPr>
      <w:r>
        <w:rPr>
          <w:color w:val="404040"/>
          <w:sz w:val="24"/>
          <w:rFonts w:ascii="Inter" w:hAnsi="Inter" w:eastAsia="Noto Sans CJK JP" w:cs="Noto Sans CJK JP"/>
        </w:rPr>
        <w:t>Family members listed with their positions, genders, patient status, and birthdays</w:t>
      </w:r>
    </w:p>
    <w:p>
      <w:pPr>
        <w:keepNext/>
        <w:keepLines/>
      </w:pPr>
      <w:r>
        <w:rPr>
          <w:color w:val="404040"/>
          <w:sz w:val="24"/>
          <w:rFonts w:ascii="Inter" w:hAnsi="Inter" w:eastAsia="Noto Sans CJK JP" w:cs="Noto Sans CJK JP"/>
        </w:rPr>
        <w:t>Use this information to verify patient details, update records, or prepare for further communication.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Dentrix Family File window for patient Joey Johnson, showing address, contact info, insurance, payment status, and family members.</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use continuing care in Dentrix to build an overdue list, repeat this process regularly to keep your patient recall schedule up to date. Continue logging each follow-up call in the Office Journal and use the CC Notes to keep your outreach personalized and effective.</w:t>
      </w:r>
    </w:p>
    <w:p>
      <w:pPr/>
      <w:r>
        <w:br w:type="page"/>
      </w:r>
    </w:p>
    <w:sectPr w:rsidR="00FC693F" w:rsidRPr="0006063C" w:rsidSect="00034616">
      <w:headerReference w:type="default" r:id="rId20"/>
      <w:footerReference w:type="default" r:id="rId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