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Split a Claim in Dentrix</w:t>
      </w:r>
    </w:p>
    <w:p>
      <w:pPr/>
      <w:r>
        <w:rPr>
          <w:color w:val="404040"/>
          <w:sz w:val="24"/>
          <w:rFonts w:ascii="Inter" w:hAnsi="Inter" w:eastAsia="Noto Sans CJK JP" w:cs="Noto Sans CJK JP"/>
        </w:rPr>
        <w:t>When some procedures on a primary claim have received payment while others remain outstanding, you need to know how to split a claim in Dentrix so the unpaid procedures can be resubmitted to insurance separately. This guide walks you through identifying when splitting is possible, using the Split Claim dialog box, and finalizing the new claims in the Ledger.</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split a claim, confirm the following:</w:t>
      </w:r>
    </w:p>
    <w:p>
      <w:pPr>
        <w:pStyle w:val="ListBullet2"/>
      </w:pPr>
      <w:r>
        <w:rPr>
          <w:color w:val="404040"/>
          <w:sz w:val="24"/>
          <w:rFonts w:ascii="Inter" w:hAnsi="Inter" w:eastAsia="Noto Sans CJK JP" w:cs="Noto Sans CJK JP"/>
        </w:rPr>
        <w:t>Some procedures on the claim have received payment, while others are still outstanding and require resubmission to insurance.</w:t>
      </w:r>
    </w:p>
    <w:p>
      <w:pPr>
        <w:pStyle w:val="ListBullet2"/>
      </w:pPr>
      <w:r>
        <w:rPr>
          <w:color w:val="404040"/>
          <w:sz w:val="24"/>
          <w:rFonts w:ascii="Inter" w:hAnsi="Inter" w:eastAsia="Noto Sans CJK JP" w:cs="Noto Sans CJK JP"/>
        </w:rPr>
        <w:t xml:space="preserve">You split the claim </w:t>
      </w:r>
      <w:r>
        <w:rPr>
          <w:b/>
          <w:color w:val="404040"/>
          <w:sz w:val="24"/>
          <w:rFonts w:ascii="Inter" w:hAnsi="Inter" w:eastAsia="Noto Sans CJK JP" w:cs="Noto Sans CJK JP"/>
        </w:rPr>
        <w:t>before</w:t>
      </w:r>
      <w:r>
        <w:rPr>
          <w:color w:val="404040"/>
          <w:sz w:val="24"/>
          <w:rFonts w:ascii="Inter" w:hAnsi="Inter" w:eastAsia="Noto Sans CJK JP" w:cs="Noto Sans CJK JP"/>
        </w:rPr>
        <w:t xml:space="preserve"> posting any partial payment.</w:t>
      </w:r>
    </w:p>
    <w:p>
      <w:pPr/>
      <w:r>
        <w:rPr>
          <w:color w:val="404040"/>
          <w:sz w:val="24"/>
          <w:rFonts w:ascii="Inter" w:hAnsi="Inter" w:eastAsia="Noto Sans CJK JP" w:cs="Noto Sans CJK JP"/>
        </w:rPr>
        <w:t xml:space="preserve">You </w:t>
      </w:r>
      <w:r>
        <w:rPr>
          <w:b/>
          <w:color w:val="404040"/>
          <w:sz w:val="24"/>
          <w:rFonts w:ascii="Inter" w:hAnsi="Inter" w:eastAsia="Noto Sans CJK JP" w:cs="Noto Sans CJK JP"/>
        </w:rPr>
        <w:t>cannot split a claim</w:t>
      </w:r>
      <w:r>
        <w:rPr>
          <w:color w:val="404040"/>
          <w:sz w:val="24"/>
          <w:rFonts w:ascii="Inter" w:hAnsi="Inter" w:eastAsia="Noto Sans CJK JP" w:cs="Noto Sans CJK JP"/>
        </w:rPr>
        <w:t xml:space="preserve"> if:</w:t>
      </w:r>
    </w:p>
    <w:p>
      <w:pPr>
        <w:pStyle w:val="ListBullet2"/>
      </w:pPr>
      <w:r>
        <w:rPr>
          <w:color w:val="404040"/>
          <w:sz w:val="24"/>
          <w:rFonts w:ascii="Inter" w:hAnsi="Inter" w:eastAsia="Noto Sans CJK JP" w:cs="Noto Sans CJK JP"/>
        </w:rPr>
        <w:t>Payment has already been received and posted for that claim.</w:t>
      </w:r>
    </w:p>
    <w:p>
      <w:pPr>
        <w:pStyle w:val="ListBullet2"/>
      </w:pPr>
      <w:r>
        <w:rPr>
          <w:color w:val="404040"/>
          <w:sz w:val="24"/>
          <w:rFonts w:ascii="Inter" w:hAnsi="Inter" w:eastAsia="Noto Sans CJK JP" w:cs="Noto Sans CJK JP"/>
        </w:rPr>
        <w:t>The claim has been moved into history due to payment entry.</w:t>
      </w:r>
    </w:p>
    <w:p>
      <w:pPr>
        <w:pStyle w:val="ListBullet2"/>
      </w:pPr>
      <w:r>
        <w:rPr>
          <w:color w:val="404040"/>
          <w:sz w:val="24"/>
          <w:rFonts w:ascii="Inter" w:hAnsi="Inter" w:eastAsia="Noto Sans CJK JP" w:cs="Noto Sans CJK JP"/>
        </w:rPr>
        <w:t>A secondary claim has already been created for the primary claim.</w:t>
      </w:r>
    </w:p>
    <w:p>
      <w:pPr>
        <w:pStyle w:val="ListBullet2"/>
      </w:pPr>
      <w:r>
        <w:rPr>
          <w:color w:val="404040"/>
          <w:sz w:val="24"/>
          <w:rFonts w:ascii="Inter" w:hAnsi="Inter" w:eastAsia="Noto Sans CJK JP" w:cs="Noto Sans CJK JP"/>
        </w:rPr>
        <w:t>The claim is a pretreatment authorization.</w:t>
      </w:r>
    </w:p>
    <w:p>
      <w:pPr/>
      <w:r>
        <w:rPr>
          <w:color w:val="404040"/>
          <w:sz w:val="24"/>
          <w:rFonts w:ascii="Inter" w:hAnsi="Inter" w:eastAsia="Noto Sans CJK JP" w:cs="Noto Sans CJK JP"/>
        </w:rPr>
        <w:t>Always check the claim status before attempting to split it.</w:t>
      </w:r>
    </w:p>
    <w:p>
      <w:pPr>
        <w:pStyle w:val="Heading1"/>
        <w:keepNext/>
        <w:keepLines/>
        <w:outlineLvl w:val="0"/>
      </w:pPr>
      <w:r>
        <w:rPr>
          <w:b/>
          <w:color w:val="404040"/>
          <w:sz w:val="32"/>
          <w:rFonts w:ascii="Inter" w:hAnsi="Inter" w:eastAsia="Noto Sans CJK JP" w:cs="Noto Sans CJK JP"/>
        </w:rPr>
        <w:t>Step 1: Copy any insurance claim notes</w:t>
      </w:r>
    </w:p>
    <w:p>
      <w:pPr>
        <w:keepNext/>
        <w:keepLines/>
      </w:pPr>
      <w:r>
        <w:rPr>
          <w:color w:val="404040"/>
          <w:sz w:val="24"/>
          <w:rFonts w:ascii="Inter" w:hAnsi="Inter" w:eastAsia="Noto Sans CJK JP" w:cs="Noto Sans CJK JP"/>
        </w:rPr>
        <w:t>If the original claim has insurance claim notes attached, copy these notes before you begin the split. After splitting, you'll paste the copied notes into the new (second) claim so that all relevant information is retained.</w:t>
      </w:r>
    </w:p>
    <w:p>
      <w:pPr>
        <w:keepNext/>
        <w:keepLines/>
        <w:jc w:val="center"/>
      </w:pPr>
      <w:r>
        <w:drawing>
          <wp:inline xmlns:a="http://schemas.openxmlformats.org/drawingml/2006/main" xmlns:pic="http://schemas.openxmlformats.org/drawingml/2006/picture">
            <wp:extent cx="5328000" cy="3017158"/>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17158"/>
                    </a:xfrm>
                    <a:prstGeom prst="rect"/>
                  </pic:spPr>
                </pic:pic>
              </a:graphicData>
            </a:graphic>
          </wp:inline>
        </w:drawing>
      </w:r>
    </w:p>
    <w:p>
      <w:pPr>
        <w:pStyle w:val="Caption"/>
        <w:jc w:val="center"/>
      </w:pPr>
      <w:r>
        <w:rPr>
          <w:b/>
          <w:color w:val="404040"/>
        </w:rPr>
        <w:t>Dentrix Ledger with claim details and note fields visible, highlighting where to copy and paste insurance claim notes</w:t>
      </w:r>
    </w:p>
    <w:p>
      <w:pPr>
        <w:pStyle w:val="Heading1"/>
        <w:keepNext/>
        <w:keepLines/>
        <w:outlineLvl w:val="0"/>
      </w:pPr>
      <w:r>
        <w:rPr>
          <w:b/>
          <w:color w:val="404040"/>
          <w:sz w:val="32"/>
          <w:rFonts w:ascii="Inter" w:hAnsi="Inter" w:eastAsia="Noto Sans CJK JP" w:cs="Noto Sans CJK JP"/>
        </w:rPr>
        <w:t>Step 2: Highlight the primary insurance claim</w:t>
      </w:r>
    </w:p>
    <w:p>
      <w:pPr>
        <w:keepNext/>
        <w:keepLines/>
      </w:pPr>
      <w:r>
        <w:rPr>
          <w:color w:val="404040"/>
          <w:sz w:val="24"/>
          <w:rFonts w:ascii="Inter" w:hAnsi="Inter" w:eastAsia="Noto Sans CJK JP" w:cs="Noto Sans CJK JP"/>
        </w:rPr>
        <w:t>In the Dentrix Ledger, locate and highlight the primary insurance claim you want to split. Claims in the ledger are listed by date, patient name, and description, so select the relevant claim row.</w:t>
      </w:r>
    </w:p>
    <w:p>
      <w:pPr>
        <w:keepNext/>
        <w:keepLines/>
        <w:jc w:val="center"/>
      </w:pPr>
      <w:r>
        <w:drawing>
          <wp:inline xmlns:a="http://schemas.openxmlformats.org/drawingml/2006/main" xmlns:pic="http://schemas.openxmlformats.org/drawingml/2006/picture">
            <wp:extent cx="5328000" cy="301715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17158"/>
                    </a:xfrm>
                    <a:prstGeom prst="rect"/>
                  </pic:spPr>
                </pic:pic>
              </a:graphicData>
            </a:graphic>
          </wp:inline>
        </w:drawing>
      </w:r>
    </w:p>
    <w:p>
      <w:pPr>
        <w:pStyle w:val="Caption"/>
        <w:jc w:val="center"/>
      </w:pPr>
      <w:r>
        <w:rPr>
          <w:b/>
          <w:color w:val="404040"/>
        </w:rPr>
        <w:t>Dentrix Ledger screen showing a list of claims for Jamie Winters, with the primary claim highlighted</w:t>
      </w:r>
    </w:p>
    <w:p>
      <w:pPr>
        <w:pStyle w:val="Heading1"/>
        <w:keepNext/>
        <w:keepLines/>
        <w:outlineLvl w:val="0"/>
      </w:pPr>
      <w:r>
        <w:rPr>
          <w:b/>
          <w:color w:val="404040"/>
          <w:sz w:val="32"/>
          <w:rFonts w:ascii="Inter" w:hAnsi="Inter" w:eastAsia="Noto Sans CJK JP" w:cs="Noto Sans CJK JP"/>
        </w:rPr>
        <w:t>Step 3: Open the Split Primary Claim option</w:t>
      </w:r>
    </w:p>
    <w:p>
      <w:pPr/>
      <w:r>
        <w:rPr>
          <w:color w:val="404040"/>
          <w:sz w:val="24"/>
          <w:rFonts w:ascii="Inter" w:hAnsi="Inter" w:eastAsia="Noto Sans CJK JP" w:cs="Noto Sans CJK JP"/>
        </w:rPr>
        <w:t xml:space="preserve">From the ledger menu bar at the top, click </w:t>
      </w:r>
      <w:r>
        <w:rPr>
          <w:b/>
          <w:color w:val="404040"/>
          <w:sz w:val="24"/>
          <w:rFonts w:ascii="Inter" w:hAnsi="Inter" w:eastAsia="Noto Sans CJK JP" w:cs="Noto Sans CJK JP"/>
        </w:rPr>
        <w:t>Insurance</w:t>
      </w:r>
      <w:r>
        <w:rPr>
          <w:color w:val="404040"/>
          <w:sz w:val="24"/>
          <w:rFonts w:ascii="Inter" w:hAnsi="Inter" w:eastAsia="Noto Sans CJK JP" w:cs="Noto Sans CJK JP"/>
        </w:rPr>
        <w:t xml:space="preserve">. In the Insurance menu, select </w:t>
      </w:r>
      <w:r>
        <w:rPr>
          <w:b/>
          <w:color w:val="404040"/>
          <w:sz w:val="24"/>
          <w:rFonts w:ascii="Inter" w:hAnsi="Inter" w:eastAsia="Noto Sans CJK JP" w:cs="Noto Sans CJK JP"/>
        </w:rPr>
        <w:t>Split Primary Claim</w:t>
      </w:r>
      <w:r>
        <w:rPr>
          <w:color w:val="404040"/>
          <w:sz w:val="24"/>
          <w:rFonts w:ascii="Inter" w:hAnsi="Inter" w:eastAsia="Noto Sans CJK JP" w:cs="Noto Sans CJK JP"/>
        </w:rPr>
        <w:t xml:space="preserve"> to open the Split Claim dialog box.</w:t>
      </w:r>
    </w:p>
    <w:p>
      <w:pPr>
        <w:pStyle w:val="Heading1"/>
        <w:keepNext/>
        <w:keepLines/>
        <w:outlineLvl w:val="0"/>
      </w:pPr>
      <w:r>
        <w:rPr>
          <w:b/>
          <w:color w:val="404040"/>
          <w:sz w:val="32"/>
          <w:rFonts w:ascii="Inter" w:hAnsi="Inter" w:eastAsia="Noto Sans CJK JP" w:cs="Noto Sans CJK JP"/>
        </w:rPr>
        <w:t>Step 4: Move procedures to the second claim</w:t>
      </w:r>
    </w:p>
    <w:p>
      <w:pPr/>
      <w:r>
        <w:rPr>
          <w:color w:val="404040"/>
          <w:sz w:val="24"/>
          <w:rFonts w:ascii="Inter" w:hAnsi="Inter" w:eastAsia="Noto Sans CJK JP" w:cs="Noto Sans CJK JP"/>
        </w:rPr>
        <w:t>The Split Claim dialog box displays two panes:</w:t>
      </w:r>
    </w:p>
    <w:p>
      <w:pPr>
        <w:pStyle w:val="ListBullet2"/>
      </w:pPr>
      <w:r>
        <w:rPr>
          <w:b/>
          <w:color w:val="404040"/>
          <w:sz w:val="24"/>
          <w:rFonts w:ascii="Inter" w:hAnsi="Inter" w:eastAsia="Noto Sans CJK JP" w:cs="Noto Sans CJK JP"/>
        </w:rPr>
        <w:t>Claim #1</w:t>
      </w:r>
      <w:r>
        <w:rPr>
          <w:color w:val="404040"/>
          <w:sz w:val="24"/>
          <w:rFonts w:ascii="Inter" w:hAnsi="Inter" w:eastAsia="Noto Sans CJK JP" w:cs="Noto Sans CJK JP"/>
        </w:rPr>
        <w:t>: Lists all procedures currently on the claim.</w:t>
      </w:r>
    </w:p>
    <w:p>
      <w:pPr>
        <w:pStyle w:val="ListBullet2"/>
      </w:pPr>
      <w:r>
        <w:rPr>
          <w:b/>
          <w:color w:val="404040"/>
          <w:sz w:val="24"/>
          <w:rFonts w:ascii="Inter" w:hAnsi="Inter" w:eastAsia="Noto Sans CJK JP" w:cs="Noto Sans CJK JP"/>
        </w:rPr>
        <w:t>Claim #2</w:t>
      </w:r>
      <w:r>
        <w:rPr>
          <w:color w:val="404040"/>
          <w:sz w:val="24"/>
          <w:rFonts w:ascii="Inter" w:hAnsi="Inter" w:eastAsia="Noto Sans CJK JP" w:cs="Noto Sans CJK JP"/>
        </w:rPr>
        <w:t>: Initially empty — this will hold the procedures you move to the new claim.</w:t>
      </w:r>
    </w:p>
    <w:p>
      <w:pPr>
        <w:keepNext/>
        <w:keepLines/>
      </w:pPr>
      <w:r>
        <w:rPr>
          <w:color w:val="404040"/>
          <w:sz w:val="24"/>
          <w:rFonts w:ascii="Inter" w:hAnsi="Inter" w:eastAsia="Noto Sans CJK JP" w:cs="Noto Sans CJK JP"/>
        </w:rPr>
        <w:t>For example, procedures such as "Bitewing Four Films," "Prophylaxis - Adult," and "Root Canal Therapy on Molar" appear with their respective codes and fees.</w:t>
      </w:r>
    </w:p>
    <w:p>
      <w:pPr>
        <w:keepNext/>
        <w:keepLines/>
        <w:jc w:val="center"/>
      </w:pPr>
      <w:r>
        <w:drawing>
          <wp:inline xmlns:a="http://schemas.openxmlformats.org/drawingml/2006/main" xmlns:pic="http://schemas.openxmlformats.org/drawingml/2006/picture">
            <wp:extent cx="5328000" cy="3017158"/>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17158"/>
                    </a:xfrm>
                    <a:prstGeom prst="rect"/>
                  </pic:spPr>
                </pic:pic>
              </a:graphicData>
            </a:graphic>
          </wp:inline>
        </w:drawing>
      </w:r>
    </w:p>
    <w:p>
      <w:pPr>
        <w:pStyle w:val="Caption"/>
        <w:jc w:val="center"/>
      </w:pPr>
      <w:r>
        <w:rPr>
          <w:b/>
          <w:color w:val="404040"/>
        </w:rPr>
        <w:t>Split Claim dialog box open, showing procedures under Claim #1 and Claim #2, with arrow buttons to move procedures between claims</w:t>
      </w:r>
    </w:p>
    <w:p>
      <w:pPr/>
      <w:r>
        <w:rPr>
          <w:color w:val="404040"/>
          <w:sz w:val="24"/>
          <w:rFonts w:ascii="Inter" w:hAnsi="Inter" w:eastAsia="Noto Sans CJK JP" w:cs="Noto Sans CJK JP"/>
        </w:rPr>
        <w:t xml:space="preserve">Highlight the procedures in </w:t>
      </w:r>
      <w:r>
        <w:rPr>
          <w:b/>
          <w:color w:val="404040"/>
          <w:sz w:val="24"/>
          <w:rFonts w:ascii="Inter" w:hAnsi="Inter" w:eastAsia="Noto Sans CJK JP" w:cs="Noto Sans CJK JP"/>
        </w:rPr>
        <w:t>Claim #1</w:t>
      </w:r>
      <w:r>
        <w:rPr>
          <w:color w:val="404040"/>
          <w:sz w:val="24"/>
          <w:rFonts w:ascii="Inter" w:hAnsi="Inter" w:eastAsia="Noto Sans CJK JP" w:cs="Noto Sans CJK JP"/>
        </w:rPr>
        <w:t xml:space="preserve"> that need to be moved — for instance, those requiring resubmission or additional information. Click the </w:t>
      </w:r>
      <w:r>
        <w:rPr>
          <w:b/>
          <w:color w:val="404040"/>
          <w:sz w:val="24"/>
          <w:rFonts w:ascii="Inter" w:hAnsi="Inter" w:eastAsia="Noto Sans CJK JP" w:cs="Noto Sans CJK JP"/>
        </w:rPr>
        <w:t>down arrow</w:t>
      </w:r>
      <w:r>
        <w:rPr>
          <w:color w:val="404040"/>
          <w:sz w:val="24"/>
          <w:rFonts w:ascii="Inter" w:hAnsi="Inter" w:eastAsia="Noto Sans CJK JP" w:cs="Noto Sans CJK JP"/>
        </w:rPr>
        <w:t xml:space="preserve"> button to move the selected procedures to </w:t>
      </w:r>
      <w:r>
        <w:rPr>
          <w:b/>
          <w:color w:val="404040"/>
          <w:sz w:val="24"/>
          <w:rFonts w:ascii="Inter" w:hAnsi="Inter" w:eastAsia="Noto Sans CJK JP" w:cs="Noto Sans CJK JP"/>
        </w:rPr>
        <w:t>Claim #2</w:t>
      </w:r>
      <w:r>
        <w:rPr>
          <w:color w:val="404040"/>
          <w:sz w:val="24"/>
          <w:rFonts w:ascii="Inter" w:hAnsi="Inter" w:eastAsia="Noto Sans CJK JP" w:cs="Noto Sans CJK JP"/>
        </w:rPr>
        <w:t xml:space="preserve">. If you move a procedure by mistake, highlight it in Claim #2 and use the </w:t>
      </w:r>
      <w:r>
        <w:rPr>
          <w:b/>
          <w:color w:val="404040"/>
          <w:sz w:val="24"/>
          <w:rFonts w:ascii="Inter" w:hAnsi="Inter" w:eastAsia="Noto Sans CJK JP" w:cs="Noto Sans CJK JP"/>
        </w:rPr>
        <w:t>up arrow</w:t>
      </w:r>
      <w:r>
        <w:rPr>
          <w:color w:val="404040"/>
          <w:sz w:val="24"/>
          <w:rFonts w:ascii="Inter" w:hAnsi="Inter" w:eastAsia="Noto Sans CJK JP" w:cs="Noto Sans CJK JP"/>
        </w:rPr>
        <w:t xml:space="preserve"> to move it back to Claim #1.</w:t>
      </w:r>
    </w:p>
    <w:p>
      <w:pPr>
        <w:keepNext/>
        <w:keepLines/>
      </w:pPr>
      <w:r>
        <w:rPr>
          <w:color w:val="404040"/>
          <w:sz w:val="24"/>
          <w:rFonts w:ascii="Inter" w:hAnsi="Inter" w:eastAsia="Noto Sans CJK JP" w:cs="Noto Sans CJK JP"/>
        </w:rPr>
        <w:t>For example, procedures for tooth 19 — "Core Buildup w/ Any Pins," "Full Porcelain/Ceramic Crown," and "Root Canal Therapy on Molar" — are moved to Claim #2.</w:t>
      </w:r>
    </w:p>
    <w:p>
      <w:pPr>
        <w:keepNext/>
        <w:keepLines/>
        <w:jc w:val="center"/>
      </w:pPr>
      <w:r>
        <w:drawing>
          <wp:inline xmlns:a="http://schemas.openxmlformats.org/drawingml/2006/main" xmlns:pic="http://schemas.openxmlformats.org/drawingml/2006/picture">
            <wp:extent cx="5328000" cy="3017158"/>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17158"/>
                    </a:xfrm>
                    <a:prstGeom prst="rect"/>
                  </pic:spPr>
                </pic:pic>
              </a:graphicData>
            </a:graphic>
          </wp:inline>
        </w:drawing>
      </w:r>
    </w:p>
    <w:p>
      <w:pPr>
        <w:pStyle w:val="Caption"/>
        <w:jc w:val="center"/>
      </w:pPr>
      <w:r>
        <w:rPr>
          <w:b/>
          <w:color w:val="404040"/>
        </w:rPr>
        <w:t>Split Claim dialog box with some procedures moved to Claim #2, showing updated totals for each claim</w:t>
      </w:r>
    </w:p>
    <w:p>
      <w:pPr>
        <w:pStyle w:val="Heading1"/>
        <w:keepNext/>
        <w:keepLines/>
        <w:outlineLvl w:val="0"/>
      </w:pPr>
      <w:r>
        <w:rPr>
          <w:b/>
          <w:color w:val="404040"/>
          <w:sz w:val="32"/>
          <w:rFonts w:ascii="Inter" w:hAnsi="Inter" w:eastAsia="Noto Sans CJK JP" w:cs="Noto Sans CJK JP"/>
        </w:rPr>
        <w:t>Step 5: Review and adjust the split</w:t>
      </w:r>
    </w:p>
    <w:p>
      <w:pPr>
        <w:keepNext/>
        <w:keepLines/>
      </w:pPr>
      <w:r>
        <w:rPr>
          <w:color w:val="404040"/>
          <w:sz w:val="24"/>
          <w:rFonts w:ascii="Inter" w:hAnsi="Inter" w:eastAsia="Noto Sans CJK JP" w:cs="Noto Sans CJK JP"/>
        </w:rPr>
        <w:t>Double-check that the correct procedures are listed in each claim. Use the arrow buttons to make any necessary adjustments before finalizing.</w:t>
      </w:r>
    </w:p>
    <w:p>
      <w:pPr>
        <w:keepNext/>
        <w:keepLines/>
        <w:jc w:val="center"/>
      </w:pPr>
      <w:r>
        <w:drawing>
          <wp:inline xmlns:a="http://schemas.openxmlformats.org/drawingml/2006/main" xmlns:pic="http://schemas.openxmlformats.org/drawingml/2006/picture">
            <wp:extent cx="5328000" cy="3017158"/>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17158"/>
                    </a:xfrm>
                    <a:prstGeom prst="rect"/>
                  </pic:spPr>
                </pic:pic>
              </a:graphicData>
            </a:graphic>
          </wp:inline>
        </w:drawing>
      </w:r>
    </w:p>
    <w:p>
      <w:pPr>
        <w:pStyle w:val="Caption"/>
        <w:jc w:val="center"/>
      </w:pPr>
      <w:r>
        <w:rPr>
          <w:b/>
          <w:color w:val="404040"/>
        </w:rPr>
        <w:t>Split Claim dialog box showing procedures distributed between Claim #1 and Claim #2, with updated totals</w:t>
      </w:r>
    </w:p>
    <w:p>
      <w:pPr>
        <w:pStyle w:val="Heading1"/>
        <w:keepNext/>
        <w:keepLines/>
        <w:outlineLvl w:val="0"/>
      </w:pPr>
      <w:r>
        <w:rPr>
          <w:b/>
          <w:color w:val="404040"/>
          <w:sz w:val="32"/>
          <w:rFonts w:ascii="Inter" w:hAnsi="Inter" w:eastAsia="Noto Sans CJK JP" w:cs="Noto Sans CJK JP"/>
        </w:rPr>
        <w:t>Step 6: Finalize the split claims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 and exit the Split Claim dialog box. The Ledger now displays two separate claims for the same date: the first claim contains the procedures that remained in Claim #1, and the second contains those moved to Claim #2. Each claim then functions like any other primary claim in Dentrix.</w:t>
      </w:r>
    </w:p>
    <w:p>
      <w:pPr>
        <w:keepNext/>
        <w:keepLines/>
      </w:pPr>
      <w:r>
        <w:rPr>
          <w:color w:val="404040"/>
          <w:sz w:val="24"/>
          <w:rFonts w:ascii="Inter" w:hAnsi="Inter" w:eastAsia="Noto Sans CJK JP" w:cs="Noto Sans CJK JP"/>
        </w:rPr>
        <w:t>For example, the ledger shows "Pt Dental Claim - Sent 190.00" and "Pt Dental Claim - Sent 2213.00" for the same patient and date.</w:t>
      </w:r>
    </w:p>
    <w:p>
      <w:pPr>
        <w:keepNext/>
        <w:keepLines/>
        <w:jc w:val="center"/>
      </w:pPr>
      <w:r>
        <w:drawing>
          <wp:inline xmlns:a="http://schemas.openxmlformats.org/drawingml/2006/main" xmlns:pic="http://schemas.openxmlformats.org/drawingml/2006/picture">
            <wp:extent cx="5328000" cy="3017158"/>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17158"/>
                    </a:xfrm>
                    <a:prstGeom prst="rect"/>
                  </pic:spPr>
                </pic:pic>
              </a:graphicData>
            </a:graphic>
          </wp:inline>
        </w:drawing>
      </w:r>
    </w:p>
    <w:p>
      <w:pPr>
        <w:pStyle w:val="Caption"/>
        <w:jc w:val="center"/>
      </w:pPr>
      <w:r>
        <w:rPr>
          <w:b/>
          <w:color w:val="404040"/>
        </w:rPr>
        <w:t>Dentrix Ledger showing two split claims for Jamie Winters, with claim details and amounts visible</w:t>
      </w:r>
    </w:p>
    <w:p>
      <w:pPr>
        <w:pStyle w:val="Heading1"/>
        <w:keepNext/>
        <w:keepLines/>
        <w:outlineLvl w:val="0"/>
      </w:pPr>
      <w:r>
        <w:rPr>
          <w:b/>
          <w:color w:val="404040"/>
          <w:sz w:val="32"/>
          <w:rFonts w:ascii="Inter" w:hAnsi="Inter" w:eastAsia="Noto Sans CJK JP" w:cs="Noto Sans CJK JP"/>
        </w:rPr>
        <w:t>Step 7: Enter payments and resubmit claims</w:t>
      </w:r>
    </w:p>
    <w:p>
      <w:pPr/>
      <w:r>
        <w:rPr>
          <w:color w:val="404040"/>
          <w:sz w:val="24"/>
          <w:rFonts w:ascii="Inter" w:hAnsi="Inter" w:eastAsia="Noto Sans CJK JP" w:cs="Noto Sans CJK JP"/>
        </w:rPr>
        <w:t>Enter payment for the procedures that have received payment on the appropriate claim. Paste the insurance claim notes you copied earlier into the second claim, and add any additional information required directly from the Ledger. Resubmit the second claim as needed, making sure all necessary documentation is included.</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Splitting a primary claim in Dentrix lets you separate paid procedures from outstanding ones so the unpaid items can be resubmitted to insurance. Always verify the claim's status first, copy any existing claim notes, use the Split Claim dialog box to move procedures between Claim #1 and Claim #2, and confirm the split before entering payments or resubmitting the second claim.</w:t>
      </w:r>
    </w:p>
    <w:p>
      <w:pPr/>
      <w:r>
        <w:br w:type="page"/>
      </w:r>
    </w:p>
    <w:sectPr w:rsidR="00FC693F" w:rsidRPr="0006063C" w:rsidSect="00034616">
      <w:headerReference w:type="default" r:id="rId15"/>
      <w:footerReference w:type="defaul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