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keepLines/>
        <w:outlineLvl w:val="0"/>
      </w:pPr>
      <w:r>
        <w:rPr>
          <w:b/>
          <w:color w:val="404040"/>
          <w:sz w:val="44"/>
          <w:rFonts w:ascii="Inter" w:hAnsi="Inter" w:eastAsia="Noto Sans CJK JP" w:cs="Noto Sans CJK JP"/>
        </w:rPr>
        <w:t>How to Send Claims in Dentrix: Creating, Batching, and Posting Insurance Payments</w:t>
      </w:r>
    </w:p>
    <w:p>
      <w:pPr/>
      <w:r>
        <w:rPr>
          <w:color w:val="404040"/>
          <w:sz w:val="24"/>
          <w:rFonts w:ascii="Inter" w:hAnsi="Inter" w:eastAsia="Noto Sans CJK JP" w:cs="Noto Sans CJK JP"/>
        </w:rPr>
        <w:t>This guide shows you how to send claims in Dentrix using the Ledger and Office Manager. You'll learn how to create insurance claims for posted procedures, batch and transmit them electronically, verify that no procedures were missed, and post insurance payments once an Explanation of Benefits (EOB) arrives.</w:t>
      </w:r>
    </w:p>
    <w:p>
      <w:pPr>
        <w:pStyle w:val="Heading1"/>
        <w:keepNext/>
        <w:keepLines/>
        <w:outlineLvl w:val="0"/>
      </w:pPr>
      <w:r>
        <w:rPr>
          <w:b/>
          <w:color w:val="404040"/>
          <w:sz w:val="32"/>
          <w:rFonts w:ascii="Inter" w:hAnsi="Inter" w:eastAsia="Noto Sans CJK JP" w:cs="Noto Sans CJK JP"/>
        </w:rPr>
        <w:t>Prerequisites</w:t>
      </w:r>
    </w:p>
    <w:p>
      <w:pPr>
        <w:pStyle w:val="ListBullet2"/>
      </w:pPr>
      <w:r>
        <w:rPr>
          <w:color w:val="404040"/>
          <w:sz w:val="24"/>
          <w:rFonts w:ascii="Inter" w:hAnsi="Inter" w:eastAsia="Noto Sans CJK JP" w:cs="Noto Sans CJK JP"/>
        </w:rPr>
        <w:t>You are working in the patient's ledger within Dentrix.</w:t>
      </w:r>
    </w:p>
    <w:p>
      <w:pPr>
        <w:pStyle w:val="ListBullet2"/>
      </w:pPr>
      <w:r>
        <w:rPr>
          <w:color w:val="404040"/>
          <w:sz w:val="24"/>
          <w:rFonts w:ascii="Inter" w:hAnsi="Inter" w:eastAsia="Noto Sans CJK JP" w:cs="Noto Sans CJK JP"/>
        </w:rPr>
        <w:t>All procedures performed during the visit (for example, exam, bitewings, prophy) have already been posted to the ledger.</w:t>
      </w:r>
    </w:p>
    <w:p>
      <w:pPr/>
      <w:r>
        <w:rPr>
          <w:color w:val="404040"/>
          <w:sz w:val="24"/>
          <w:rFonts w:ascii="Inter" w:hAnsi="Inter" w:eastAsia="Noto Sans CJK JP" w:cs="Noto Sans CJK JP"/>
        </w:rPr>
        <w:t>For a general overview of Dentrix Ledger or guidance on posting procedures, refer to part one of this series.</w:t>
      </w:r>
    </w:p>
    <w:p>
      <w:pPr>
        <w:pStyle w:val="Heading1"/>
        <w:keepNext/>
        <w:keepLines/>
        <w:outlineLvl w:val="0"/>
      </w:pPr>
      <w:r>
        <w:rPr>
          <w:b/>
          <w:color w:val="404040"/>
          <w:sz w:val="32"/>
          <w:rFonts w:ascii="Inter" w:hAnsi="Inter" w:eastAsia="Noto Sans CJK JP" w:cs="Noto Sans CJK JP"/>
        </w:rPr>
        <w:t>Create insurance claims</w:t>
      </w:r>
    </w:p>
    <w:p>
      <w:pPr>
        <w:pStyle w:val="Heading2"/>
        <w:keepNext/>
        <w:keepLines/>
        <w:ind w:left="0"/>
        <w:outlineLvl w:val="1"/>
      </w:pPr>
      <w:r>
        <w:rPr>
          <w:b/>
          <w:color w:val="404040"/>
          <w:sz w:val="28"/>
          <w:rFonts w:ascii="Inter" w:hAnsi="Inter" w:eastAsia="Noto Sans CJK JP" w:cs="Noto Sans CJK JP"/>
        </w:rPr>
        <w:t>Step 1: Confirm posted procedures before creating a claim</w:t>
      </w:r>
    </w:p>
    <w:p>
      <w:pPr/>
      <w:r>
        <w:rPr>
          <w:color w:val="404040"/>
          <w:sz w:val="24"/>
          <w:rFonts w:ascii="Inter" w:hAnsi="Inter" w:eastAsia="Noto Sans CJK JP" w:cs="Noto Sans CJK JP"/>
        </w:rPr>
        <w:t>Before you create a claim, confirm that every procedure from the visit has been posted to the patient's ledger. In this example, the following procedures were posted for provider HYG3:</w:t>
      </w:r>
    </w:p>
    <w:p>
      <w:pPr>
        <w:pStyle w:val="ListBullet2"/>
      </w:pPr>
      <w:r>
        <w:rPr>
          <w:color w:val="404040"/>
          <w:sz w:val="24"/>
          <w:rFonts w:ascii="Inter" w:hAnsi="Inter" w:eastAsia="Noto Sans CJK JP" w:cs="Noto Sans CJK JP"/>
        </w:rPr>
        <w:t>D0120 – Periodic oral evaluation – $72.00</w:t>
      </w:r>
    </w:p>
    <w:p>
      <w:pPr>
        <w:pStyle w:val="ListBullet2"/>
      </w:pPr>
      <w:r>
        <w:rPr>
          <w:color w:val="404040"/>
          <w:sz w:val="24"/>
          <w:rFonts w:ascii="Inter" w:hAnsi="Inter" w:eastAsia="Noto Sans CJK JP" w:cs="Noto Sans CJK JP"/>
        </w:rPr>
        <w:t>D0274 – Bitewing Four Image – $84.00</w:t>
      </w:r>
    </w:p>
    <w:p>
      <w:pPr>
        <w:pStyle w:val="ListBullet2"/>
        <w:keepNext/>
        <w:keepLines/>
      </w:pPr>
      <w:r>
        <w:rPr>
          <w:color w:val="404040"/>
          <w:sz w:val="24"/>
          <w:rFonts w:ascii="Inter" w:hAnsi="Inter" w:eastAsia="Noto Sans CJK JP" w:cs="Noto Sans CJK JP"/>
        </w:rPr>
        <w:t>D1110 – Healthy Cleaning-Adult – $121.00</w:t>
      </w:r>
    </w:p>
    <w:p>
      <w:pPr>
        <w:keepNext/>
        <w:keepLines/>
        <w:jc w:val="center"/>
      </w:pPr>
      <w:r>
        <w:drawing>
          <wp:inline xmlns:a="http://schemas.openxmlformats.org/drawingml/2006/main" xmlns:pic="http://schemas.openxmlformats.org/drawingml/2006/picture">
            <wp:extent cx="5328000" cy="3041655"/>
            <wp:docPr id="1" name="Picture 1"/>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5328000" cy="3041655"/>
                    </a:xfrm>
                    <a:prstGeom prst="rect"/>
                  </pic:spPr>
                </pic:pic>
              </a:graphicData>
            </a:graphic>
          </wp:inline>
        </w:drawing>
      </w:r>
    </w:p>
    <w:p>
      <w:pPr>
        <w:pStyle w:val="Caption"/>
        <w:jc w:val="center"/>
      </w:pPr>
      <w:r>
        <w:rPr>
          <w:b/>
          <w:color w:val="404040"/>
        </w:rPr>
        <w:t>Dentrix Ledger screen showing posted procedures for patient "Testy Tester" with codes D0120, D0274, D1110, their descriptions, amounts, and provider HYG3</w:t>
      </w:r>
    </w:p>
    <w:p>
      <w:pPr>
        <w:pStyle w:val="Heading2"/>
        <w:keepNext/>
        <w:keepLines/>
        <w:ind w:left="0"/>
        <w:outlineLvl w:val="1"/>
      </w:pPr>
      <w:r>
        <w:rPr>
          <w:b/>
          <w:color w:val="404040"/>
          <w:sz w:val="28"/>
          <w:rFonts w:ascii="Inter" w:hAnsi="Inter" w:eastAsia="Noto Sans CJK JP" w:cs="Noto Sans CJK JP"/>
        </w:rPr>
        <w:t>Step 2: Open the Insurance menu</w:t>
      </w:r>
    </w:p>
    <w:p>
      <w:pPr/>
      <w:r>
        <w:rPr>
          <w:color w:val="404040"/>
          <w:sz w:val="24"/>
          <w:rFonts w:ascii="Inter" w:hAnsi="Inter" w:eastAsia="Noto Sans CJK JP" w:cs="Noto Sans CJK JP"/>
        </w:rPr>
        <w:t xml:space="preserve">Go to the top toolbar and click the </w:t>
      </w:r>
      <w:r>
        <w:rPr>
          <w:b/>
          <w:color w:val="404040"/>
          <w:sz w:val="24"/>
          <w:rFonts w:ascii="Inter" w:hAnsi="Inter" w:eastAsia="Noto Sans CJK JP" w:cs="Noto Sans CJK JP"/>
        </w:rPr>
        <w:t>Insurance</w:t>
      </w:r>
      <w:r>
        <w:rPr>
          <w:color w:val="404040"/>
          <w:sz w:val="24"/>
          <w:rFonts w:ascii="Inter" w:hAnsi="Inter" w:eastAsia="Noto Sans CJK JP" w:cs="Noto Sans CJK JP"/>
        </w:rPr>
        <w:t xml:space="preserve"> menu. From here you can see all the available claim-creation options, including:</w:t>
      </w:r>
    </w:p>
    <w:p>
      <w:pPr>
        <w:pStyle w:val="ListBullet2"/>
      </w:pPr>
      <w:r>
        <w:rPr>
          <w:color w:val="404040"/>
          <w:sz w:val="24"/>
          <w:rFonts w:ascii="Inter" w:hAnsi="Inter" w:eastAsia="Noto Sans CJK JP" w:cs="Noto Sans CJK JP"/>
        </w:rPr>
        <w:t>Today's Procedures</w:t>
      </w:r>
    </w:p>
    <w:p>
      <w:pPr>
        <w:pStyle w:val="ListBullet2"/>
      </w:pPr>
      <w:r>
        <w:rPr>
          <w:color w:val="404040"/>
          <w:sz w:val="24"/>
          <w:rFonts w:ascii="Inter" w:hAnsi="Inter" w:eastAsia="Noto Sans CJK JP" w:cs="Noto Sans CJK JP"/>
        </w:rPr>
        <w:t>Selected Procedures</w:t>
      </w:r>
    </w:p>
    <w:p>
      <w:pPr>
        <w:pStyle w:val="ListBullet2"/>
      </w:pPr>
      <w:r>
        <w:rPr>
          <w:color w:val="404040"/>
          <w:sz w:val="24"/>
          <w:rFonts w:ascii="Inter" w:hAnsi="Inter" w:eastAsia="Noto Sans CJK JP" w:cs="Noto Sans CJK JP"/>
        </w:rPr>
        <w:t>Today's Procedures - Batch</w:t>
      </w:r>
    </w:p>
    <w:p>
      <w:pPr>
        <w:pStyle w:val="ListBullet2"/>
      </w:pPr>
      <w:r>
        <w:rPr>
          <w:color w:val="404040"/>
          <w:sz w:val="24"/>
          <w:rFonts w:ascii="Inter" w:hAnsi="Inter" w:eastAsia="Noto Sans CJK JP" w:cs="Noto Sans CJK JP"/>
        </w:rPr>
        <w:t>Selected Procedures - Batch</w:t>
      </w:r>
    </w:p>
    <w:p>
      <w:pPr>
        <w:pStyle w:val="ListBullet2"/>
      </w:pPr>
      <w:r>
        <w:rPr>
          <w:color w:val="404040"/>
          <w:sz w:val="24"/>
          <w:rFonts w:ascii="Inter" w:hAnsi="Inter" w:eastAsia="Noto Sans CJK JP" w:cs="Noto Sans CJK JP"/>
        </w:rPr>
        <w:t>Today's Procedures - Send Electronically</w:t>
      </w:r>
    </w:p>
    <w:p>
      <w:pPr>
        <w:pStyle w:val="ListBullet2"/>
      </w:pPr>
      <w:r>
        <w:rPr>
          <w:color w:val="404040"/>
          <w:sz w:val="24"/>
          <w:rFonts w:ascii="Inter" w:hAnsi="Inter" w:eastAsia="Noto Sans CJK JP" w:cs="Noto Sans CJK JP"/>
        </w:rPr>
        <w:t>Selected Procedures - Send Electronically</w:t>
      </w:r>
    </w:p>
    <w:p>
      <w:pPr>
        <w:pStyle w:val="ListBullet2"/>
      </w:pPr>
      <w:r>
        <w:rPr>
          <w:color w:val="404040"/>
          <w:sz w:val="24"/>
          <w:rFonts w:ascii="Inter" w:hAnsi="Inter" w:eastAsia="Noto Sans CJK JP" w:cs="Noto Sans CJK JP"/>
        </w:rPr>
        <w:t>Today's Procedures - Direct Print</w:t>
      </w:r>
    </w:p>
    <w:p>
      <w:pPr>
        <w:pStyle w:val="ListBullet2"/>
        <w:keepNext/>
        <w:keepLines/>
      </w:pPr>
      <w:r>
        <w:rPr>
          <w:color w:val="404040"/>
          <w:sz w:val="24"/>
          <w:rFonts w:ascii="Inter" w:hAnsi="Inter" w:eastAsia="Noto Sans CJK JP" w:cs="Noto Sans CJK JP"/>
        </w:rPr>
        <w:t>Selected Procedures - Direct Print</w:t>
      </w:r>
    </w:p>
    <w:p>
      <w:pPr>
        <w:keepNext/>
        <w:keepLines/>
        <w:jc w:val="center"/>
      </w:pPr>
      <w:r>
        <w:drawing>
          <wp:inline xmlns:a="http://schemas.openxmlformats.org/drawingml/2006/main" xmlns:pic="http://schemas.openxmlformats.org/drawingml/2006/picture">
            <wp:extent cx="5328000" cy="3041655"/>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5328000" cy="3041655"/>
                    </a:xfrm>
                    <a:prstGeom prst="rect"/>
                  </pic:spPr>
                </pic:pic>
              </a:graphicData>
            </a:graphic>
          </wp:inline>
        </w:drawing>
      </w:r>
    </w:p>
    <w:p>
      <w:pPr>
        <w:pStyle w:val="Caption"/>
        <w:jc w:val="center"/>
      </w:pPr>
      <w:r>
        <w:rPr>
          <w:b/>
          <w:color w:val="404040"/>
        </w:rPr>
        <w:t>Insurance menu expanded, showing options for Today's Procedures, Selected Procedures, Batch, Send Electronically, and Direct Print</w:t>
      </w:r>
    </w:p>
    <w:p>
      <w:pPr>
        <w:pStyle w:val="Heading2"/>
        <w:keepNext/>
        <w:keepLines/>
        <w:ind w:left="0"/>
        <w:outlineLvl w:val="1"/>
      </w:pPr>
      <w:r>
        <w:rPr>
          <w:b/>
          <w:color w:val="404040"/>
          <w:sz w:val="28"/>
          <w:rFonts w:ascii="Inter" w:hAnsi="Inter" w:eastAsia="Noto Sans CJK JP" w:cs="Noto Sans CJK JP"/>
        </w:rPr>
        <w:t>Step 3: Choose how to create the claim</w:t>
      </w:r>
    </w:p>
    <w:p>
      <w:pPr/>
      <w:r>
        <w:rPr>
          <w:color w:val="404040"/>
          <w:sz w:val="24"/>
          <w:rFonts w:ascii="Inter" w:hAnsi="Inter" w:eastAsia="Noto Sans CJK JP" w:cs="Noto Sans CJK JP"/>
        </w:rPr>
        <w:t xml:space="preserve">Select </w:t>
      </w:r>
      <w:r>
        <w:rPr>
          <w:b/>
          <w:color w:val="404040"/>
          <w:sz w:val="24"/>
          <w:rFonts w:ascii="Inter" w:hAnsi="Inter" w:eastAsia="Noto Sans CJK JP" w:cs="Noto Sans CJK JP"/>
        </w:rPr>
        <w:t>Today's Procedures</w:t>
      </w:r>
      <w:r>
        <w:rPr>
          <w:color w:val="404040"/>
          <w:sz w:val="24"/>
          <w:rFonts w:ascii="Inter" w:hAnsi="Inter" w:eastAsia="Noto Sans CJK JP" w:cs="Noto Sans CJK JP"/>
        </w:rPr>
        <w:t xml:space="preserve"> to create a claim that includes every procedure posted that day. To create a claim for only specific procedures, select those procedures in the ledger first, then choose </w:t>
      </w:r>
      <w:r>
        <w:rPr>
          <w:b/>
          <w:color w:val="404040"/>
          <w:sz w:val="24"/>
          <w:rFonts w:ascii="Inter" w:hAnsi="Inter" w:eastAsia="Noto Sans CJK JP" w:cs="Noto Sans CJK JP"/>
        </w:rPr>
        <w:t>Selected Procedures</w:t>
      </w:r>
      <w:r>
        <w:rPr>
          <w:color w:val="404040"/>
          <w:sz w:val="24"/>
          <w:rFonts w:ascii="Inter" w:hAnsi="Inter" w:eastAsia="Noto Sans CJK JP" w:cs="Noto Sans CJK JP"/>
        </w:rPr>
        <w:t>.</w:t>
      </w:r>
    </w:p>
    <w:p>
      <w:pPr/>
      <w:r>
        <w:rPr>
          <w:color w:val="404040"/>
          <w:sz w:val="24"/>
          <w:rFonts w:ascii="Inter" w:hAnsi="Inter" w:eastAsia="Noto Sans CJK JP" w:cs="Noto Sans CJK JP"/>
        </w:rPr>
        <w:t>You can also use the toolbar icons for quicker access:</w:t>
      </w:r>
    </w:p>
    <w:p>
      <w:pPr>
        <w:pStyle w:val="ListBullet2"/>
      </w:pPr>
      <w:r>
        <w:rPr>
          <w:b/>
          <w:color w:val="404040"/>
          <w:sz w:val="24"/>
          <w:rFonts w:ascii="Inter" w:hAnsi="Inter" w:eastAsia="Noto Sans CJK JP" w:cs="Noto Sans CJK JP"/>
        </w:rPr>
        <w:t>Ins. Today's Proc.</w:t>
      </w:r>
      <w:r>
        <w:rPr>
          <w:color w:val="404040"/>
          <w:sz w:val="24"/>
          <w:rFonts w:ascii="Inter" w:hAnsi="Inter" w:eastAsia="Noto Sans CJK JP" w:cs="Noto Sans CJK JP"/>
        </w:rPr>
        <w:t xml:space="preserve"> batches all of today's procedures into a single claim.</w:t>
      </w:r>
    </w:p>
    <w:p>
      <w:pPr>
        <w:pStyle w:val="ListBullet2"/>
        <w:keepNext/>
        <w:keepLines/>
      </w:pPr>
      <w:r>
        <w:rPr>
          <w:b/>
          <w:color w:val="404040"/>
          <w:sz w:val="24"/>
          <w:rFonts w:ascii="Inter" w:hAnsi="Inter" w:eastAsia="Noto Sans CJK JP" w:cs="Noto Sans CJK JP"/>
        </w:rPr>
        <w:t>Ins. Selected Proc.</w:t>
      </w:r>
      <w:r>
        <w:rPr>
          <w:color w:val="404040"/>
          <w:sz w:val="24"/>
          <w:rFonts w:ascii="Inter" w:hAnsi="Inter" w:eastAsia="Noto Sans CJK JP" w:cs="Noto Sans CJK JP"/>
        </w:rPr>
        <w:t xml:space="preserve"> creates a claim limited to the procedure(s) you've selected.</w:t>
      </w:r>
    </w:p>
    <w:p>
      <w:pPr>
        <w:keepNext/>
        <w:keepLines/>
        <w:jc w:val="center"/>
      </w:pPr>
      <w:r>
        <w:drawing>
          <wp:inline xmlns:a="http://schemas.openxmlformats.org/drawingml/2006/main" xmlns:pic="http://schemas.openxmlformats.org/drawingml/2006/picture">
            <wp:extent cx="5328000" cy="3041655"/>
            <wp:docPr id="3" name="Picture 3"/>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5328000" cy="3041655"/>
                    </a:xfrm>
                    <a:prstGeom prst="rect"/>
                  </pic:spPr>
                </pic:pic>
              </a:graphicData>
            </a:graphic>
          </wp:inline>
        </w:drawing>
      </w:r>
    </w:p>
    <w:p>
      <w:pPr>
        <w:pStyle w:val="Caption"/>
        <w:jc w:val="center"/>
      </w:pPr>
      <w:r>
        <w:rPr>
          <w:b/>
          <w:color w:val="404040"/>
        </w:rPr>
        <w:t>Toolbar with mouse hovering over "Ins. Selected Proc." icon, showing tooltip and posted procedures highlighted</w:t>
      </w:r>
    </w:p>
    <w:p>
      <w:pPr>
        <w:pStyle w:val="Heading2"/>
        <w:keepNext/>
        <w:keepLines/>
        <w:ind w:left="0"/>
        <w:outlineLvl w:val="1"/>
      </w:pPr>
      <w:r>
        <w:rPr>
          <w:b/>
          <w:color w:val="404040"/>
          <w:sz w:val="28"/>
          <w:rFonts w:ascii="Inter" w:hAnsi="Inter" w:eastAsia="Noto Sans CJK JP" w:cs="Noto Sans CJK JP"/>
        </w:rPr>
        <w:t>Step 4: Create and batch the claim</w:t>
      </w:r>
    </w:p>
    <w:p>
      <w:pPr/>
      <w:r>
        <w:rPr>
          <w:color w:val="404040"/>
          <w:sz w:val="24"/>
          <w:rFonts w:ascii="Inter" w:hAnsi="Inter" w:eastAsia="Noto Sans CJK JP" w:cs="Noto Sans CJK JP"/>
        </w:rPr>
        <w:t xml:space="preserve">If you only want to bill a single procedure (for example, just the exam), select that procedure in the ledger and click the </w:t>
      </w:r>
      <w:r>
        <w:rPr>
          <w:b/>
          <w:color w:val="404040"/>
          <w:sz w:val="24"/>
          <w:rFonts w:ascii="Inter" w:hAnsi="Inter" w:eastAsia="Noto Sans CJK JP" w:cs="Noto Sans CJK JP"/>
        </w:rPr>
        <w:t>Ins. Selected Proc.</w:t>
      </w:r>
      <w:r>
        <w:rPr>
          <w:color w:val="404040"/>
          <w:sz w:val="24"/>
          <w:rFonts w:ascii="Inter" w:hAnsi="Inter" w:eastAsia="Noto Sans CJK JP" w:cs="Noto Sans CJK JP"/>
        </w:rPr>
        <w:t xml:space="preserve"> icon. In this example, a claim is created for all of today's procedures instead, using the appropriate toolbar icon or menu option.</w:t>
      </w:r>
    </w:p>
    <w:p>
      <w:pPr>
        <w:keepNext/>
        <w:keepLines/>
      </w:pPr>
      <w:r>
        <w:rPr>
          <w:color w:val="404040"/>
          <w:sz w:val="24"/>
          <w:rFonts w:ascii="Inter" w:hAnsi="Inter" w:eastAsia="Noto Sans CJK JP" w:cs="Noto Sans CJK JP"/>
        </w:rPr>
        <w:t>Once the claim is created, a new line appears in the ledger reading "Pr Dental Claim - Batched 277.00," confirming the claim has been batched. Double-click this new entry to review the claim details, including the patient, carrier, group plan, procedures, codes, and total billed amount.</w:t>
      </w:r>
    </w:p>
    <w:p>
      <w:pPr>
        <w:keepNext/>
        <w:keepLines/>
        <w:jc w:val="center"/>
      </w:pPr>
      <w:r>
        <w:drawing>
          <wp:inline xmlns:a="http://schemas.openxmlformats.org/drawingml/2006/main" xmlns:pic="http://schemas.openxmlformats.org/drawingml/2006/picture">
            <wp:extent cx="5328000" cy="3041655"/>
            <wp:docPr id="4" name="Picture 4"/>
            <wp:cNvGraphicFramePr>
              <a:graphicFrameLocks noChangeAspect="1"/>
            </wp:cNvGraphicFramePr>
            <a:graphic>
              <a:graphicData uri="http://schemas.openxmlformats.org/drawingml/2006/picture">
                <pic:pic>
                  <pic:nvPicPr>
                    <pic:cNvPr id="0" name="image.jpg"/>
                    <pic:cNvPicPr/>
                  </pic:nvPicPr>
                  <pic:blipFill>
                    <a:blip r:embed="rId12"/>
                    <a:stretch>
                      <a:fillRect/>
                    </a:stretch>
                  </pic:blipFill>
                  <pic:spPr>
                    <a:xfrm>
                      <a:off x="0" y="0"/>
                      <a:ext cx="5328000" cy="3041655"/>
                    </a:xfrm>
                    <a:prstGeom prst="rect"/>
                  </pic:spPr>
                </pic:pic>
              </a:graphicData>
            </a:graphic>
          </wp:inline>
        </w:drawing>
      </w:r>
    </w:p>
    <w:p>
      <w:pPr>
        <w:pStyle w:val="Caption"/>
        <w:jc w:val="center"/>
      </w:pPr>
      <w:r>
        <w:rPr>
          <w:b/>
          <w:color w:val="404040"/>
        </w:rPr>
        <w:t>Dentrix Ledger showing new batched insurance claim entry for all procedures, with claim details window open displaying patient, carrier, group plan, procedures, codes, and total billed amount</w:t>
      </w:r>
    </w:p>
    <w:p>
      <w:pPr>
        <w:pStyle w:val="Heading1"/>
        <w:keepNext/>
        <w:keepLines/>
        <w:outlineLvl w:val="0"/>
      </w:pPr>
      <w:r>
        <w:rPr>
          <w:b/>
          <w:color w:val="404040"/>
          <w:sz w:val="32"/>
          <w:rFonts w:ascii="Inter" w:hAnsi="Inter" w:eastAsia="Noto Sans CJK JP" w:cs="Noto Sans CJK JP"/>
        </w:rPr>
        <w:t>Batch and send claims electronically</w:t>
      </w:r>
    </w:p>
    <w:p>
      <w:pPr>
        <w:pStyle w:val="Heading2"/>
        <w:keepNext/>
        <w:keepLines/>
        <w:ind w:left="0"/>
        <w:outlineLvl w:val="1"/>
      </w:pPr>
      <w:r>
        <w:rPr>
          <w:b/>
          <w:color w:val="404040"/>
          <w:sz w:val="28"/>
          <w:rFonts w:ascii="Inter" w:hAnsi="Inter" w:eastAsia="Noto Sans CJK JP" w:cs="Noto Sans CJK JP"/>
        </w:rPr>
        <w:t>Step 5: Open the Office Manager to review batched claims</w:t>
      </w:r>
    </w:p>
    <w:p>
      <w:pPr>
        <w:keepNext/>
        <w:keepLines/>
      </w:pPr>
      <w:r>
        <w:rPr>
          <w:color w:val="404040"/>
          <w:sz w:val="24"/>
          <w:rFonts w:ascii="Inter" w:hAnsi="Inter" w:eastAsia="Noto Sans CJK JP" w:cs="Noto Sans CJK JP"/>
        </w:rPr>
        <w:t xml:space="preserve">At the end of the day, open the </w:t>
      </w:r>
      <w:r>
        <w:rPr>
          <w:b/>
          <w:color w:val="404040"/>
          <w:sz w:val="24"/>
          <w:rFonts w:ascii="Inter" w:hAnsi="Inter" w:eastAsia="Noto Sans CJK JP" w:cs="Noto Sans CJK JP"/>
        </w:rPr>
        <w:t>Office Manager</w:t>
      </w:r>
      <w:r>
        <w:rPr>
          <w:color w:val="404040"/>
          <w:sz w:val="24"/>
          <w:rFonts w:ascii="Inter" w:hAnsi="Inter" w:eastAsia="Noto Sans CJK JP" w:cs="Noto Sans CJK JP"/>
        </w:rPr>
        <w:t xml:space="preserve"> to batch all claims for electronic submission. Click the </w:t>
      </w:r>
      <w:r>
        <w:rPr>
          <w:b/>
          <w:color w:val="404040"/>
          <w:sz w:val="24"/>
          <w:rFonts w:ascii="Inter" w:hAnsi="Inter" w:eastAsia="Noto Sans CJK JP" w:cs="Noto Sans CJK JP"/>
        </w:rPr>
        <w:t>Office Manager</w:t>
      </w:r>
      <w:r>
        <w:rPr>
          <w:color w:val="404040"/>
          <w:sz w:val="24"/>
          <w:rFonts w:ascii="Inter" w:hAnsi="Inter" w:eastAsia="Noto Sans CJK JP" w:cs="Noto Sans CJK JP"/>
        </w:rPr>
        <w:t xml:space="preserve"> icon in the toolbar, then locate the </w:t>
      </w:r>
      <w:r>
        <w:rPr>
          <w:b/>
          <w:color w:val="404040"/>
          <w:sz w:val="24"/>
          <w:rFonts w:ascii="Inter" w:hAnsi="Inter" w:eastAsia="Noto Sans CJK JP" w:cs="Noto Sans CJK JP"/>
        </w:rPr>
        <w:t>Batch Processor</w:t>
      </w:r>
      <w:r>
        <w:rPr>
          <w:color w:val="404040"/>
          <w:sz w:val="24"/>
          <w:rFonts w:ascii="Inter" w:hAnsi="Inter" w:eastAsia="Noto Sans CJK JP" w:cs="Noto Sans CJK JP"/>
        </w:rPr>
        <w:t xml:space="preserve"> section. Confirm that the claim you just created appears in the list with the status "Not Sent."</w:t>
      </w:r>
    </w:p>
    <w:p>
      <w:pPr>
        <w:keepNext/>
        <w:keepLines/>
        <w:jc w:val="center"/>
      </w:pPr>
      <w:r>
        <w:drawing>
          <wp:inline xmlns:a="http://schemas.openxmlformats.org/drawingml/2006/main" xmlns:pic="http://schemas.openxmlformats.org/drawingml/2006/picture">
            <wp:extent cx="5328000" cy="3041655"/>
            <wp:docPr id="5" name="Picture 5"/>
            <wp:cNvGraphicFramePr>
              <a:graphicFrameLocks noChangeAspect="1"/>
            </wp:cNvGraphicFramePr>
            <a:graphic>
              <a:graphicData uri="http://schemas.openxmlformats.org/drawingml/2006/picture">
                <pic:pic>
                  <pic:nvPicPr>
                    <pic:cNvPr id="0" name="image.jpg"/>
                    <pic:cNvPicPr/>
                  </pic:nvPicPr>
                  <pic:blipFill>
                    <a:blip r:embed="rId13"/>
                    <a:stretch>
                      <a:fillRect/>
                    </a:stretch>
                  </pic:blipFill>
                  <pic:spPr>
                    <a:xfrm>
                      <a:off x="0" y="0"/>
                      <a:ext cx="5328000" cy="3041655"/>
                    </a:xfrm>
                    <a:prstGeom prst="rect"/>
                  </pic:spPr>
                </pic:pic>
              </a:graphicData>
            </a:graphic>
          </wp:inline>
        </w:drawing>
      </w:r>
    </w:p>
    <w:p>
      <w:pPr>
        <w:pStyle w:val="Caption"/>
        <w:jc w:val="center"/>
      </w:pPr>
      <w:r>
        <w:rPr>
          <w:b/>
          <w:color w:val="404040"/>
        </w:rPr>
        <w:t>Dentrix Office Manager window open, Batch Processor section visible, showing insurance claim for "Tester, Testy" with status "Not Sent"</w:t>
      </w:r>
    </w:p>
    <w:p>
      <w:pPr>
        <w:pStyle w:val="Heading2"/>
        <w:keepNext/>
        <w:keepLines/>
        <w:ind w:left="0"/>
        <w:outlineLvl w:val="1"/>
      </w:pPr>
      <w:r>
        <w:rPr>
          <w:b/>
          <w:color w:val="404040"/>
          <w:sz w:val="28"/>
          <w:rFonts w:ascii="Inter" w:hAnsi="Inter" w:eastAsia="Noto Sans CJK JP" w:cs="Noto Sans CJK JP"/>
        </w:rPr>
        <w:t>Step 6: Send the claim electronically</w:t>
      </w:r>
    </w:p>
    <w:p>
      <w:pPr/>
      <w:r>
        <w:rPr>
          <w:color w:val="404040"/>
          <w:sz w:val="24"/>
          <w:rFonts w:ascii="Inter" w:hAnsi="Inter" w:eastAsia="Noto Sans CJK JP" w:cs="Noto Sans CJK JP"/>
        </w:rPr>
        <w:t xml:space="preserve">To send claims, click the </w:t>
      </w:r>
      <w:r>
        <w:rPr>
          <w:b/>
          <w:color w:val="404040"/>
          <w:sz w:val="24"/>
          <w:rFonts w:ascii="Inter" w:hAnsi="Inter" w:eastAsia="Noto Sans CJK JP" w:cs="Noto Sans CJK JP"/>
        </w:rPr>
        <w:t>lightning bolt icon</w:t>
      </w:r>
      <w:r>
        <w:rPr>
          <w:color w:val="404040"/>
          <w:sz w:val="24"/>
          <w:rFonts w:ascii="Inter" w:hAnsi="Inter" w:eastAsia="Noto Sans CJK JP" w:cs="Noto Sans CJK JP"/>
        </w:rPr>
        <w:t xml:space="preserve"> labeled "Electronic Claim Submission" in the Office Manager toolbar. This opens the </w:t>
      </w:r>
      <w:r>
        <w:rPr>
          <w:b/>
          <w:color w:val="404040"/>
          <w:sz w:val="24"/>
          <w:rFonts w:ascii="Inter" w:hAnsi="Inter" w:eastAsia="Noto Sans CJK JP" w:cs="Noto Sans CJK JP"/>
        </w:rPr>
        <w:t>Electronic Claims Submission</w:t>
      </w:r>
      <w:r>
        <w:rPr>
          <w:color w:val="404040"/>
          <w:sz w:val="24"/>
          <w:rFonts w:ascii="Inter" w:hAnsi="Inter" w:eastAsia="Noto Sans CJK JP" w:cs="Noto Sans CJK JP"/>
        </w:rPr>
        <w:t xml:space="preserve"> dialog, where you choose a sending option:</w:t>
      </w:r>
    </w:p>
    <w:p>
      <w:pPr>
        <w:pStyle w:val="ListBullet2"/>
      </w:pPr>
      <w:r>
        <w:rPr>
          <w:color w:val="404040"/>
          <w:sz w:val="24"/>
          <w:rFonts w:ascii="Inter" w:hAnsi="Inter" w:eastAsia="Noto Sans CJK JP" w:cs="Noto Sans CJK JP"/>
        </w:rPr>
        <w:t xml:space="preserve">Select </w:t>
      </w:r>
      <w:r>
        <w:rPr>
          <w:b/>
          <w:color w:val="404040"/>
          <w:sz w:val="24"/>
          <w:rFonts w:ascii="Inter" w:hAnsi="Inter" w:eastAsia="Noto Sans CJK JP" w:cs="Noto Sans CJK JP"/>
        </w:rPr>
        <w:t>Selected Dental Claim Forms</w:t>
      </w:r>
      <w:r>
        <w:rPr>
          <w:color w:val="404040"/>
          <w:sz w:val="24"/>
          <w:rFonts w:ascii="Inter" w:hAnsi="Inter" w:eastAsia="Noto Sans CJK JP" w:cs="Noto Sans CJK JP"/>
        </w:rPr>
        <w:t xml:space="preserve"> to send only the highlighted claim.</w:t>
      </w:r>
    </w:p>
    <w:p>
      <w:pPr>
        <w:pStyle w:val="ListBullet2"/>
      </w:pPr>
      <w:r>
        <w:rPr>
          <w:color w:val="404040"/>
          <w:sz w:val="24"/>
          <w:rFonts w:ascii="Inter" w:hAnsi="Inter" w:eastAsia="Noto Sans CJK JP" w:cs="Noto Sans CJK JP"/>
        </w:rPr>
        <w:t xml:space="preserve">Select </w:t>
      </w:r>
      <w:r>
        <w:rPr>
          <w:b/>
          <w:color w:val="404040"/>
          <w:sz w:val="24"/>
          <w:rFonts w:ascii="Inter" w:hAnsi="Inter" w:eastAsia="Noto Sans CJK JP" w:cs="Noto Sans CJK JP"/>
        </w:rPr>
        <w:t>All Dental Claim Forms</w:t>
      </w:r>
      <w:r>
        <w:rPr>
          <w:color w:val="404040"/>
          <w:sz w:val="24"/>
          <w:rFonts w:ascii="Inter" w:hAnsi="Inter" w:eastAsia="Noto Sans CJK JP" w:cs="Noto Sans CJK JP"/>
        </w:rPr>
        <w:t xml:space="preserve"> to send every claim currently in the batch processor.</w:t>
      </w:r>
    </w:p>
    <w:p>
      <w:pPr>
        <w:keepNext/>
        <w:keepLines/>
      </w:pPr>
      <w:r>
        <w:rPr>
          <w:color w:val="404040"/>
          <w:sz w:val="24"/>
          <w:rFonts w:ascii="Inter" w:hAnsi="Inter" w:eastAsia="Noto Sans CJK JP" w:cs="Noto Sans CJK JP"/>
        </w:rPr>
        <w:t xml:space="preserve">Click </w:t>
      </w:r>
      <w:r>
        <w:rPr>
          <w:b/>
          <w:color w:val="404040"/>
          <w:sz w:val="24"/>
          <w:rFonts w:ascii="Inter" w:hAnsi="Inter" w:eastAsia="Noto Sans CJK JP" w:cs="Noto Sans CJK JP"/>
        </w:rPr>
        <w:t>OK</w:t>
      </w:r>
      <w:r>
        <w:rPr>
          <w:color w:val="404040"/>
          <w:sz w:val="24"/>
          <w:rFonts w:ascii="Inter" w:hAnsi="Inter" w:eastAsia="Noto Sans CJK JP" w:cs="Noto Sans CJK JP"/>
        </w:rPr>
        <w:t xml:space="preserve"> to submit the selected claims electronically.</w:t>
      </w:r>
    </w:p>
    <w:p>
      <w:pPr>
        <w:keepNext/>
        <w:keepLines/>
        <w:jc w:val="center"/>
      </w:pPr>
      <w:r>
        <w:drawing>
          <wp:inline xmlns:a="http://schemas.openxmlformats.org/drawingml/2006/main" xmlns:pic="http://schemas.openxmlformats.org/drawingml/2006/picture">
            <wp:extent cx="5328000" cy="3041655"/>
            <wp:docPr id="6" name="Picture 6"/>
            <wp:cNvGraphicFramePr>
              <a:graphicFrameLocks noChangeAspect="1"/>
            </wp:cNvGraphicFramePr>
            <a:graphic>
              <a:graphicData uri="http://schemas.openxmlformats.org/drawingml/2006/picture">
                <pic:pic>
                  <pic:nvPicPr>
                    <pic:cNvPr id="0" name="image.jpg"/>
                    <pic:cNvPicPr/>
                  </pic:nvPicPr>
                  <pic:blipFill>
                    <a:blip r:embed="rId14"/>
                    <a:stretch>
                      <a:fillRect/>
                    </a:stretch>
                  </pic:blipFill>
                  <pic:spPr>
                    <a:xfrm>
                      <a:off x="0" y="0"/>
                      <a:ext cx="5328000" cy="3041655"/>
                    </a:xfrm>
                    <a:prstGeom prst="rect"/>
                  </pic:spPr>
                </pic:pic>
              </a:graphicData>
            </a:graphic>
          </wp:inline>
        </w:drawing>
      </w:r>
    </w:p>
    <w:p>
      <w:pPr>
        <w:pStyle w:val="Caption"/>
        <w:jc w:val="center"/>
      </w:pPr>
      <w:r>
        <w:rPr>
          <w:b/>
          <w:color w:val="404040"/>
        </w:rPr>
        <w:t>Electronic Claims Submission dialog open, showing options for sending all or selected dental/medical claim forms, with "All Dental Claim Forms" selected</w:t>
      </w:r>
    </w:p>
    <w:p>
      <w:pPr/>
    </w:p>
    <w:tbl>
      <w:tblPr>
        <w:tblW w:type="auto" w:w="0"/>
        <w:tblLayout w:type="fixed"/>
        <w:tblLook w:firstColumn="1" w:firstRow="1" w:lastColumn="0" w:lastRow="0" w:noHBand="0" w:noVBand="1" w:val="04A0"/>
        <w:tblLayout w:type="fixe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720"/>
        <w:gridCol w:w="8640"/>
      </w:tblGrid>
      <w:tr>
        <w:tc>
          <w:tcPr>
            <w:tcW w:w="720" w:type="dxa"/>
            <w:tcBorders>
              <w:start w:sz="14" w:val="single" w:color="#3B82F6"/>
            </w:tcBorders>
            <w:shd w:fill="EFF6FF"/>
            <w:tcMar>
              <w:top w:w="80" w:type="dxa"/>
              <w:bottom w:w="80" w:type="dxa"/>
              <w:left w:w="100" w:type="dxa"/>
              <w:right w:w="100" w:type="dxa"/>
            </w:tcMar>
            <w:vAlign w:val="center"/>
          </w:tcPr>
          <w:p>
            <w:pPr>
              <w:pStyle w:val="defaultdocsie"/>
            </w:pPr>
            <w:r>
              <w:drawing>
                <wp:inline xmlns:a="http://schemas.openxmlformats.org/drawingml/2006/main" xmlns:pic="http://schemas.openxmlformats.org/drawingml/2006/picture">
                  <wp:extent cx="219456" cy="219456"/>
                  <wp:docPr id="7" name="Picture 7"/>
                  <wp:cNvGraphicFramePr>
                    <a:graphicFrameLocks noChangeAspect="1"/>
                  </wp:cNvGraphicFramePr>
                  <a:graphic>
                    <a:graphicData uri="http://schemas.openxmlformats.org/drawingml/2006/picture">
                      <pic:pic>
                        <pic:nvPicPr>
                          <pic:cNvPr id="0" name="info.png"/>
                          <pic:cNvPicPr/>
                        </pic:nvPicPr>
                        <pic:blipFill>
                          <a:blip r:embed="rId15"/>
                          <a:stretch>
                            <a:fillRect/>
                          </a:stretch>
                        </pic:blipFill>
                        <pic:spPr>
                          <a:xfrm>
                            <a:off x="0" y="0"/>
                            <a:ext cx="219456" cy="219456"/>
                          </a:xfrm>
                          <a:prstGeom prst="rect"/>
                        </pic:spPr>
                      </pic:pic>
                    </a:graphicData>
                  </a:graphic>
                </wp:inline>
              </w:drawing>
            </w:r>
          </w:p>
        </w:tc>
        <w:tc>
          <w:tcPr>
            <w:tcW w:w="8640" w:type="dxa"/>
            <w:shd w:fill="EFF6FF"/>
            <w:tcMar>
              <w:top w:w="80" w:type="dxa"/>
              <w:bottom w:w="80" w:type="dxa"/>
              <w:left w:w="100" w:type="dxa"/>
              <w:right w:w="100" w:type="dxa"/>
            </w:tcMar>
          </w:tcPr>
          <w:p>
            <w:pPr>
              <w:pStyle w:val="defaultdocsie"/>
            </w:pPr>
            <w:r>
              <w:rPr>
                <w:b/>
                <w:color w:val="404040"/>
                <w:sz w:val="24"/>
                <w:rFonts w:ascii="Inter" w:hAnsi="Inter" w:eastAsia="Noto Sans CJK JP" w:cs="Noto Sans CJK JP"/>
              </w:rPr>
              <w:t>Note:</w:t>
            </w:r>
            <w:r>
              <w:rPr>
                <w:color w:val="404040"/>
                <w:sz w:val="24"/>
                <w:rFonts w:ascii="Inter" w:hAnsi="Inter" w:eastAsia="Noto Sans CJK JP" w:cs="Noto Sans CJK JP"/>
              </w:rPr>
              <w:t xml:space="preserve"> Repeat this workflow for each patient as they come in. At the end of the day, use the Office Manager to batch and send all claims electronically for efficient processing. If you need help setting up electronic claims, consult your Dentrix documentation.</w:t>
            </w:r>
          </w:p>
        </w:tc>
      </w:tr>
    </w:tbl>
    <w:p>
      <w:pPr>
        <w:pStyle w:val="Heading2"/>
        <w:keepNext/>
        <w:keepLines/>
        <w:ind w:left="0"/>
        <w:outlineLvl w:val="1"/>
      </w:pPr>
      <w:r>
        <w:rPr>
          <w:b/>
          <w:color w:val="404040"/>
          <w:sz w:val="28"/>
          <w:rFonts w:ascii="Inter" w:hAnsi="Inter" w:eastAsia="Noto Sans CJK JP" w:cs="Noto Sans CJK JP"/>
        </w:rPr>
        <w:t>Step 7: Print claims for mailing (if not sending electronically)</w:t>
      </w:r>
    </w:p>
    <w:p>
      <w:pPr>
        <w:keepNext/>
        <w:keepLines/>
      </w:pPr>
      <w:r>
        <w:rPr>
          <w:color w:val="404040"/>
          <w:sz w:val="24"/>
          <w:rFonts w:ascii="Inter" w:hAnsi="Inter" w:eastAsia="Noto Sans CJK JP" w:cs="Noto Sans CJK JP"/>
        </w:rPr>
        <w:t xml:space="preserve">If you're not submitting claims electronically, select the claim in the batch processor list and click the </w:t>
      </w:r>
      <w:r>
        <w:rPr>
          <w:b/>
          <w:color w:val="404040"/>
          <w:sz w:val="24"/>
          <w:rFonts w:ascii="Inter" w:hAnsi="Inter" w:eastAsia="Noto Sans CJK JP" w:cs="Noto Sans CJK JP"/>
        </w:rPr>
        <w:t>Print</w:t>
      </w:r>
      <w:r>
        <w:rPr>
          <w:color w:val="404040"/>
          <w:sz w:val="24"/>
          <w:rFonts w:ascii="Inter" w:hAnsi="Inter" w:eastAsia="Noto Sans CJK JP" w:cs="Noto Sans CJK JP"/>
        </w:rPr>
        <w:t xml:space="preserve"> icon (printer symbol) in the toolbar. Use the printed claim to mail it to the insurance carrier.</w:t>
      </w:r>
    </w:p>
    <w:p>
      <w:pPr>
        <w:keepNext/>
        <w:keepLines/>
        <w:jc w:val="center"/>
      </w:pPr>
      <w:r>
        <w:drawing>
          <wp:inline xmlns:a="http://schemas.openxmlformats.org/drawingml/2006/main" xmlns:pic="http://schemas.openxmlformats.org/drawingml/2006/picture">
            <wp:extent cx="5328000" cy="3041655"/>
            <wp:docPr id="8" name="Picture 8"/>
            <wp:cNvGraphicFramePr>
              <a:graphicFrameLocks noChangeAspect="1"/>
            </wp:cNvGraphicFramePr>
            <a:graphic>
              <a:graphicData uri="http://schemas.openxmlformats.org/drawingml/2006/picture">
                <pic:pic>
                  <pic:nvPicPr>
                    <pic:cNvPr id="0" name="image.jpg"/>
                    <pic:cNvPicPr/>
                  </pic:nvPicPr>
                  <pic:blipFill>
                    <a:blip r:embed="rId16"/>
                    <a:stretch>
                      <a:fillRect/>
                    </a:stretch>
                  </pic:blipFill>
                  <pic:spPr>
                    <a:xfrm>
                      <a:off x="0" y="0"/>
                      <a:ext cx="5328000" cy="3041655"/>
                    </a:xfrm>
                    <a:prstGeom prst="rect"/>
                  </pic:spPr>
                </pic:pic>
              </a:graphicData>
            </a:graphic>
          </wp:inline>
        </w:drawing>
      </w:r>
    </w:p>
    <w:p>
      <w:pPr>
        <w:pStyle w:val="Caption"/>
        <w:jc w:val="center"/>
      </w:pPr>
      <w:r>
        <w:rPr>
          <w:b/>
          <w:color w:val="404040"/>
        </w:rPr>
        <w:t>Dentrix Office Manager Batch Processor with claim selected and cursor over Print icon, "Print Report(s)" tooltip visible</w:t>
      </w:r>
    </w:p>
    <w:p>
      <w:pPr>
        <w:pStyle w:val="Heading1"/>
        <w:keepNext/>
        <w:keepLines/>
        <w:outlineLvl w:val="0"/>
      </w:pPr>
      <w:r>
        <w:rPr>
          <w:b/>
          <w:color w:val="404040"/>
          <w:sz w:val="32"/>
          <w:rFonts w:ascii="Inter" w:hAnsi="Inter" w:eastAsia="Noto Sans CJK JP" w:cs="Noto Sans CJK JP"/>
        </w:rPr>
        <w:t>Check for procedures not attached to insurance claims</w:t>
      </w:r>
    </w:p>
    <w:p>
      <w:pPr>
        <w:pStyle w:val="Heading2"/>
        <w:keepNext/>
        <w:keepLines/>
        <w:ind w:left="0"/>
        <w:outlineLvl w:val="1"/>
      </w:pPr>
      <w:r>
        <w:rPr>
          <w:b/>
          <w:color w:val="404040"/>
          <w:sz w:val="28"/>
          <w:rFonts w:ascii="Inter" w:hAnsi="Inter" w:eastAsia="Noto Sans CJK JP" w:cs="Noto Sans CJK JP"/>
        </w:rPr>
        <w:t>Step 8: Run the "Procedures Not Attached To Insurance" report</w:t>
      </w:r>
    </w:p>
    <w:p>
      <w:pPr>
        <w:keepNext/>
        <w:keepLines/>
      </w:pPr>
      <w:r>
        <w:rPr>
          <w:color w:val="404040"/>
          <w:sz w:val="24"/>
          <w:rFonts w:ascii="Inter" w:hAnsi="Inter" w:eastAsia="Noto Sans CJK JP" w:cs="Noto Sans CJK JP"/>
        </w:rPr>
        <w:t xml:space="preserve">To make sure all procedures are properly batched to claims, run a report that flags any missed items. In the </w:t>
      </w:r>
      <w:r>
        <w:rPr>
          <w:b/>
          <w:color w:val="404040"/>
          <w:sz w:val="24"/>
          <w:rFonts w:ascii="Inter" w:hAnsi="Inter" w:eastAsia="Noto Sans CJK JP" w:cs="Noto Sans CJK JP"/>
        </w:rPr>
        <w:t>Office Manager</w:t>
      </w:r>
      <w:r>
        <w:rPr>
          <w:color w:val="404040"/>
          <w:sz w:val="24"/>
          <w:rFonts w:ascii="Inter" w:hAnsi="Inter" w:eastAsia="Noto Sans CJK JP" w:cs="Noto Sans CJK JP"/>
        </w:rPr>
        <w:t xml:space="preserve">, click </w:t>
      </w:r>
      <w:r>
        <w:rPr>
          <w:b/>
          <w:color w:val="404040"/>
          <w:sz w:val="24"/>
          <w:rFonts w:ascii="Inter" w:hAnsi="Inter" w:eastAsia="Noto Sans CJK JP" w:cs="Noto Sans CJK JP"/>
        </w:rPr>
        <w:t>Reports</w:t>
      </w:r>
      <w:r>
        <w:rPr>
          <w:color w:val="404040"/>
          <w:sz w:val="24"/>
          <w:rFonts w:ascii="Inter" w:hAnsi="Inter" w:eastAsia="Noto Sans CJK JP" w:cs="Noto Sans CJK JP"/>
        </w:rPr>
        <w:t xml:space="preserve">, hover over </w:t>
      </w:r>
      <w:r>
        <w:rPr>
          <w:b/>
          <w:color w:val="404040"/>
          <w:sz w:val="24"/>
          <w:rFonts w:ascii="Inter" w:hAnsi="Inter" w:eastAsia="Noto Sans CJK JP" w:cs="Noto Sans CJK JP"/>
        </w:rPr>
        <w:t>Ledger</w:t>
      </w:r>
      <w:r>
        <w:rPr>
          <w:color w:val="404040"/>
          <w:sz w:val="24"/>
          <w:rFonts w:ascii="Inter" w:hAnsi="Inter" w:eastAsia="Noto Sans CJK JP" w:cs="Noto Sans CJK JP"/>
        </w:rPr>
        <w:t xml:space="preserve">, and select </w:t>
      </w:r>
      <w:r>
        <w:rPr>
          <w:b/>
          <w:color w:val="404040"/>
          <w:sz w:val="24"/>
          <w:rFonts w:ascii="Inter" w:hAnsi="Inter" w:eastAsia="Noto Sans CJK JP" w:cs="Noto Sans CJK JP"/>
        </w:rPr>
        <w:t>Procedures Not Attached To Insurance</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9" name="Picture 9"/>
            <wp:cNvGraphicFramePr>
              <a:graphicFrameLocks noChangeAspect="1"/>
            </wp:cNvGraphicFramePr>
            <a:graphic>
              <a:graphicData uri="http://schemas.openxmlformats.org/drawingml/2006/picture">
                <pic:pic>
                  <pic:nvPicPr>
                    <pic:cNvPr id="0" name="image.jpg"/>
                    <pic:cNvPicPr/>
                  </pic:nvPicPr>
                  <pic:blipFill>
                    <a:blip r:embed="rId17"/>
                    <a:stretch>
                      <a:fillRect/>
                    </a:stretch>
                  </pic:blipFill>
                  <pic:spPr>
                    <a:xfrm>
                      <a:off x="0" y="0"/>
                      <a:ext cx="5328000" cy="3041655"/>
                    </a:xfrm>
                    <a:prstGeom prst="rect"/>
                  </pic:spPr>
                </pic:pic>
              </a:graphicData>
            </a:graphic>
          </wp:inline>
        </w:drawing>
      </w:r>
    </w:p>
    <w:p>
      <w:pPr>
        <w:pStyle w:val="Caption"/>
        <w:jc w:val="center"/>
      </w:pPr>
      <w:r>
        <w:rPr>
          <w:b/>
          <w:color w:val="404040"/>
        </w:rPr>
        <w:t>Dentrix Office Manager, Reports &gt; Ledger menu open, "Procedures Not Attached To Insurance" highlighted</w:t>
      </w:r>
    </w:p>
    <w:p>
      <w:pPr>
        <w:pStyle w:val="Heading2"/>
        <w:keepNext/>
        <w:keepLines/>
        <w:ind w:left="0"/>
        <w:outlineLvl w:val="1"/>
      </w:pPr>
      <w:r>
        <w:rPr>
          <w:b/>
          <w:color w:val="404040"/>
          <w:sz w:val="28"/>
          <w:rFonts w:ascii="Inter" w:hAnsi="Inter" w:eastAsia="Noto Sans CJK JP" w:cs="Noto Sans CJK JP"/>
        </w:rPr>
        <w:t>Step 9: Set the date range and generate the report</w:t>
      </w:r>
    </w:p>
    <w:p>
      <w:pPr/>
      <w:r>
        <w:rPr>
          <w:color w:val="404040"/>
          <w:sz w:val="24"/>
          <w:rFonts w:ascii="Inter" w:hAnsi="Inter" w:eastAsia="Noto Sans CJK JP" w:cs="Noto Sans CJK JP"/>
        </w:rPr>
        <w:t xml:space="preserve">When prompted, Dentrix automatically selects the last seven days as the default date range. Adjust this range if needed—for example, set it to today's date for a daily check—then click </w:t>
      </w:r>
      <w:r>
        <w:rPr>
          <w:b/>
          <w:color w:val="404040"/>
          <w:sz w:val="24"/>
          <w:rFonts w:ascii="Inter" w:hAnsi="Inter" w:eastAsia="Noto Sans CJK JP" w:cs="Noto Sans CJK JP"/>
        </w:rPr>
        <w:t>OK</w:t>
      </w:r>
      <w:r>
        <w:rPr>
          <w:color w:val="404040"/>
          <w:sz w:val="24"/>
          <w:rFonts w:ascii="Inter" w:hAnsi="Inter" w:eastAsia="Noto Sans CJK JP" w:cs="Noto Sans CJK JP"/>
        </w:rPr>
        <w:t xml:space="preserve"> to run the report.</w:t>
      </w:r>
    </w:p>
    <w:p>
      <w:pPr>
        <w:pStyle w:val="Heading2"/>
        <w:keepNext/>
        <w:keepLines/>
        <w:ind w:left="0"/>
        <w:outlineLvl w:val="1"/>
      </w:pPr>
      <w:r>
        <w:rPr>
          <w:b/>
          <w:color w:val="404040"/>
          <w:sz w:val="28"/>
          <w:rFonts w:ascii="Inter" w:hAnsi="Inter" w:eastAsia="Noto Sans CJK JP" w:cs="Noto Sans CJK JP"/>
        </w:rPr>
        <w:t>Step 10: Review the report results</w:t>
      </w:r>
    </w:p>
    <w:p>
      <w:pPr/>
      <w:r>
        <w:rPr>
          <w:color w:val="404040"/>
          <w:sz w:val="24"/>
          <w:rFonts w:ascii="Inter" w:hAnsi="Inter" w:eastAsia="Noto Sans CJK JP" w:cs="Noto Sans CJK JP"/>
        </w:rPr>
        <w:t xml:space="preserve">After the report generates, locate the new entry in the batch processor list labeled </w:t>
      </w:r>
      <w:r>
        <w:rPr>
          <w:b/>
          <w:color w:val="404040"/>
          <w:sz w:val="24"/>
          <w:rFonts w:ascii="Inter" w:hAnsi="Inter" w:eastAsia="Noto Sans CJK JP" w:cs="Noto Sans CJK JP"/>
        </w:rPr>
        <w:t>Procedures Not Attached To Insurance Claims</w:t>
      </w:r>
      <w:r>
        <w:rPr>
          <w:color w:val="404040"/>
          <w:sz w:val="24"/>
          <w:rFonts w:ascii="Inter" w:hAnsi="Inter" w:eastAsia="Noto Sans CJK JP" w:cs="Noto Sans CJK JP"/>
        </w:rPr>
        <w:t xml:space="preserve"> and double-click it to open the report. It lists every procedure completed within the selected date range that isn't attached to a claim, including:</w:t>
      </w:r>
    </w:p>
    <w:p>
      <w:pPr>
        <w:pStyle w:val="ListBullet2"/>
      </w:pPr>
      <w:r>
        <w:rPr>
          <w:color w:val="404040"/>
          <w:sz w:val="24"/>
          <w:rFonts w:ascii="Inter" w:hAnsi="Inter" w:eastAsia="Noto Sans CJK JP" w:cs="Noto Sans CJK JP"/>
        </w:rPr>
        <w:t>Patient name</w:t>
      </w:r>
    </w:p>
    <w:p>
      <w:pPr>
        <w:pStyle w:val="ListBullet2"/>
      </w:pPr>
      <w:r>
        <w:rPr>
          <w:color w:val="404040"/>
          <w:sz w:val="24"/>
          <w:rFonts w:ascii="Inter" w:hAnsi="Inter" w:eastAsia="Noto Sans CJK JP" w:cs="Noto Sans CJK JP"/>
        </w:rPr>
        <w:t>Date</w:t>
      </w:r>
    </w:p>
    <w:p>
      <w:pPr>
        <w:pStyle w:val="ListBullet2"/>
      </w:pPr>
      <w:r>
        <w:rPr>
          <w:color w:val="404040"/>
          <w:sz w:val="24"/>
          <w:rFonts w:ascii="Inter" w:hAnsi="Inter" w:eastAsia="Noto Sans CJK JP" w:cs="Noto Sans CJK JP"/>
        </w:rPr>
        <w:t>Tooth (if applicable)</w:t>
      </w:r>
    </w:p>
    <w:p>
      <w:pPr>
        <w:pStyle w:val="ListBullet2"/>
      </w:pPr>
      <w:r>
        <w:rPr>
          <w:color w:val="404040"/>
          <w:sz w:val="24"/>
          <w:rFonts w:ascii="Inter" w:hAnsi="Inter" w:eastAsia="Noto Sans CJK JP" w:cs="Noto Sans CJK JP"/>
        </w:rPr>
        <w:t>Procedure code</w:t>
      </w:r>
    </w:p>
    <w:p>
      <w:pPr>
        <w:pStyle w:val="ListBullet2"/>
      </w:pPr>
      <w:r>
        <w:rPr>
          <w:color w:val="404040"/>
          <w:sz w:val="24"/>
          <w:rFonts w:ascii="Inter" w:hAnsi="Inter" w:eastAsia="Noto Sans CJK JP" w:cs="Noto Sans CJK JP"/>
        </w:rPr>
        <w:t>Description</w:t>
      </w:r>
    </w:p>
    <w:p>
      <w:pPr>
        <w:pStyle w:val="ListBullet2"/>
      </w:pPr>
      <w:r>
        <w:rPr>
          <w:color w:val="404040"/>
          <w:sz w:val="24"/>
          <w:rFonts w:ascii="Inter" w:hAnsi="Inter" w:eastAsia="Noto Sans CJK JP" w:cs="Noto Sans CJK JP"/>
        </w:rPr>
        <w:t>Amount</w:t>
      </w:r>
    </w:p>
    <w:p>
      <w:pPr>
        <w:pStyle w:val="ListBullet2"/>
      </w:pPr>
      <w:r>
        <w:rPr>
          <w:color w:val="404040"/>
          <w:sz w:val="24"/>
          <w:rFonts w:ascii="Inter" w:hAnsi="Inter" w:eastAsia="Noto Sans CJK JP" w:cs="Noto Sans CJK JP"/>
        </w:rPr>
        <w:t>Expiration date</w:t>
      </w:r>
    </w:p>
    <w:p>
      <w:pPr>
        <w:keepNext/>
        <w:keepLines/>
      </w:pPr>
      <w:r>
        <w:rPr>
          <w:color w:val="404040"/>
          <w:sz w:val="24"/>
          <w:rFonts w:ascii="Inter" w:hAnsi="Inter" w:eastAsia="Noto Sans CJK JP" w:cs="Noto Sans CJK JP"/>
        </w:rPr>
        <w:t>Use this report to double-check your work, especially at the end of the day or week, to make sure no procedures are missed.</w:t>
      </w:r>
    </w:p>
    <w:p>
      <w:pPr>
        <w:keepNext/>
        <w:keepLines/>
        <w:jc w:val="center"/>
      </w:pPr>
      <w:r>
        <w:drawing>
          <wp:inline xmlns:a="http://schemas.openxmlformats.org/drawingml/2006/main" xmlns:pic="http://schemas.openxmlformats.org/drawingml/2006/picture">
            <wp:extent cx="5328000" cy="3041655"/>
            <wp:docPr id="10" name="Picture 10"/>
            <wp:cNvGraphicFramePr>
              <a:graphicFrameLocks noChangeAspect="1"/>
            </wp:cNvGraphicFramePr>
            <a:graphic>
              <a:graphicData uri="http://schemas.openxmlformats.org/drawingml/2006/picture">
                <pic:pic>
                  <pic:nvPicPr>
                    <pic:cNvPr id="0" name="image.jpg"/>
                    <pic:cNvPicPr/>
                  </pic:nvPicPr>
                  <pic:blipFill>
                    <a:blip r:embed="rId17"/>
                    <a:stretch>
                      <a:fillRect/>
                    </a:stretch>
                  </pic:blipFill>
                  <pic:spPr>
                    <a:xfrm>
                      <a:off x="0" y="0"/>
                      <a:ext cx="5328000" cy="3041655"/>
                    </a:xfrm>
                    <a:prstGeom prst="rect"/>
                  </pic:spPr>
                </pic:pic>
              </a:graphicData>
            </a:graphic>
          </wp:inline>
        </w:drawing>
      </w:r>
    </w:p>
    <w:p>
      <w:pPr>
        <w:pStyle w:val="Caption"/>
        <w:jc w:val="center"/>
      </w:pPr>
      <w:r>
        <w:rPr>
          <w:b/>
          <w:color w:val="404040"/>
        </w:rPr>
        <w:t>Dentrix Print Preview window showing "Procedures Not Attached To Insurance Claims" report with procedure details and totals</w:t>
      </w:r>
    </w:p>
    <w:p>
      <w:pPr>
        <w:pStyle w:val="Heading1"/>
        <w:keepNext/>
        <w:keepLines/>
        <w:outlineLvl w:val="0"/>
      </w:pPr>
      <w:r>
        <w:rPr>
          <w:b/>
          <w:color w:val="404040"/>
          <w:sz w:val="32"/>
          <w:rFonts w:ascii="Inter" w:hAnsi="Inter" w:eastAsia="Noto Sans CJK JP" w:cs="Noto Sans CJK JP"/>
        </w:rPr>
        <w:t>Enter and adjust insurance payments</w:t>
      </w:r>
    </w:p>
    <w:p>
      <w:pPr>
        <w:pStyle w:val="Heading2"/>
        <w:keepNext/>
        <w:keepLines/>
        <w:ind w:left="0"/>
        <w:outlineLvl w:val="1"/>
      </w:pPr>
      <w:r>
        <w:rPr>
          <w:b/>
          <w:color w:val="404040"/>
          <w:sz w:val="28"/>
          <w:rFonts w:ascii="Inter" w:hAnsi="Inter" w:eastAsia="Noto Sans CJK JP" w:cs="Noto Sans CJK JP"/>
        </w:rPr>
        <w:t>Step 11: Itemize payment by procedure</w:t>
      </w:r>
    </w:p>
    <w:p>
      <w:pPr/>
      <w:r>
        <w:rPr>
          <w:color w:val="404040"/>
          <w:sz w:val="24"/>
          <w:rFonts w:ascii="Inter" w:hAnsi="Inter" w:eastAsia="Noto Sans CJK JP" w:cs="Noto Sans CJK JP"/>
        </w:rPr>
        <w:t xml:space="preserve">Once you're ready to post an insurance payment, open the </w:t>
      </w:r>
      <w:r>
        <w:rPr>
          <w:b/>
          <w:color w:val="404040"/>
          <w:sz w:val="24"/>
          <w:rFonts w:ascii="Inter" w:hAnsi="Inter" w:eastAsia="Noto Sans CJK JP" w:cs="Noto Sans CJK JP"/>
        </w:rPr>
        <w:t>Primary Dental Insurance Claim</w:t>
      </w:r>
      <w:r>
        <w:rPr>
          <w:color w:val="404040"/>
          <w:sz w:val="24"/>
          <w:rFonts w:ascii="Inter" w:hAnsi="Inter" w:eastAsia="Noto Sans CJK JP" w:cs="Noto Sans CJK JP"/>
        </w:rPr>
        <w:t xml:space="preserve"> window, click </w:t>
      </w:r>
      <w:r>
        <w:rPr>
          <w:b/>
          <w:color w:val="404040"/>
          <w:sz w:val="24"/>
          <w:rFonts w:ascii="Inter" w:hAnsi="Inter" w:eastAsia="Noto Sans CJK JP" w:cs="Noto Sans CJK JP"/>
        </w:rPr>
        <w:t>Enter Payment</w:t>
      </w:r>
      <w:r>
        <w:rPr>
          <w:color w:val="404040"/>
          <w:sz w:val="24"/>
          <w:rFonts w:ascii="Inter" w:hAnsi="Inter" w:eastAsia="Noto Sans CJK JP" w:cs="Noto Sans CJK JP"/>
        </w:rPr>
        <w:t xml:space="preserve"> on the top toolbar, and select </w:t>
      </w:r>
      <w:r>
        <w:rPr>
          <w:b/>
          <w:color w:val="404040"/>
          <w:sz w:val="24"/>
          <w:rFonts w:ascii="Inter" w:hAnsi="Inter" w:eastAsia="Noto Sans CJK JP" w:cs="Noto Sans CJK JP"/>
        </w:rPr>
        <w:t>Itemize by Procedure</w:t>
      </w:r>
      <w:r>
        <w:rPr>
          <w:color w:val="404040"/>
          <w:sz w:val="24"/>
          <w:rFonts w:ascii="Inter" w:hAnsi="Inter" w:eastAsia="Noto Sans CJK JP" w:cs="Noto Sans CJK JP"/>
        </w:rPr>
        <w:t xml:space="preserve"> from the dropdown. This opens a detailed entry screen so you can apply payment to each procedure on the claim.</w:t>
      </w:r>
    </w:p>
    <w:p>
      <w:pPr>
        <w:keepNext/>
        <w:keepLines/>
      </w:pPr>
      <w:r>
        <w:rPr>
          <w:color w:val="404040"/>
          <w:sz w:val="24"/>
          <w:rFonts w:ascii="Inter" w:hAnsi="Inter" w:eastAsia="Noto Sans CJK JP" w:cs="Noto Sans CJK JP"/>
        </w:rPr>
        <w:t>The claim window shows patient and subscriber information, a list of procedures with dates, codes, descriptions, and fees, the insurance paid amounts (initially $0.00), totals for billed amount, insurance portion, and adjustments, plus the claim status and plan notes. Use this screen to match each procedure with the payment shown on the Explanation of Benefits (EOB).</w:t>
      </w:r>
    </w:p>
    <w:p>
      <w:pPr>
        <w:keepNext/>
        <w:keepLines/>
        <w:jc w:val="center"/>
      </w:pPr>
      <w:r>
        <w:drawing>
          <wp:inline xmlns:a="http://schemas.openxmlformats.org/drawingml/2006/main" xmlns:pic="http://schemas.openxmlformats.org/drawingml/2006/picture">
            <wp:extent cx="5328000" cy="3041655"/>
            <wp:docPr id="11" name="Picture 11"/>
            <wp:cNvGraphicFramePr>
              <a:graphicFrameLocks noChangeAspect="1"/>
            </wp:cNvGraphicFramePr>
            <a:graphic>
              <a:graphicData uri="http://schemas.openxmlformats.org/drawingml/2006/picture">
                <pic:pic>
                  <pic:nvPicPr>
                    <pic:cNvPr id="0" name="image.jpg"/>
                    <pic:cNvPicPr/>
                  </pic:nvPicPr>
                  <pic:blipFill>
                    <a:blip r:embed="rId18"/>
                    <a:stretch>
                      <a:fillRect/>
                    </a:stretch>
                  </pic:blipFill>
                  <pic:spPr>
                    <a:xfrm>
                      <a:off x="0" y="0"/>
                      <a:ext cx="5328000" cy="3041655"/>
                    </a:xfrm>
                    <a:prstGeom prst="rect"/>
                  </pic:spPr>
                </pic:pic>
              </a:graphicData>
            </a:graphic>
          </wp:inline>
        </w:drawing>
      </w:r>
    </w:p>
    <w:p>
      <w:pPr>
        <w:pStyle w:val="Caption"/>
        <w:jc w:val="center"/>
      </w:pPr>
      <w:r>
        <w:rPr>
          <w:b/>
          <w:color w:val="404040"/>
        </w:rPr>
        <w:t>Dentrix Primary Dental Insurance Claim window with "Enter Payment" menu open and "Itemize by Procedure" highlighted, showing claim details, procedures, and payment fields</w:t>
      </w:r>
    </w:p>
    <w:p>
      <w:pPr/>
    </w:p>
    <w:tbl>
      <w:tblPr>
        <w:tblW w:type="auto" w:w="0"/>
        <w:tblLayout w:type="fixed"/>
        <w:tblLook w:firstColumn="1" w:firstRow="1" w:lastColumn="0" w:lastRow="0" w:noHBand="0" w:noVBand="1" w:val="04A0"/>
        <w:tblLayout w:type="fixe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720"/>
        <w:gridCol w:w="8640"/>
      </w:tblGrid>
      <w:tr>
        <w:tc>
          <w:tcPr>
            <w:tcW w:w="720" w:type="dxa"/>
            <w:tcBorders>
              <w:start w:sz="14" w:val="single" w:color="#3B82F6"/>
            </w:tcBorders>
            <w:shd w:fill="EFF6FF"/>
            <w:tcMar>
              <w:top w:w="80" w:type="dxa"/>
              <w:bottom w:w="80" w:type="dxa"/>
              <w:left w:w="100" w:type="dxa"/>
              <w:right w:w="100" w:type="dxa"/>
            </w:tcMar>
            <w:vAlign w:val="center"/>
          </w:tcPr>
          <w:p>
            <w:pPr>
              <w:pStyle w:val="defaultdocsie"/>
            </w:pPr>
            <w:r>
              <w:drawing>
                <wp:inline xmlns:a="http://schemas.openxmlformats.org/drawingml/2006/main" xmlns:pic="http://schemas.openxmlformats.org/drawingml/2006/picture">
                  <wp:extent cx="219456" cy="219456"/>
                  <wp:docPr id="12" name="Picture 12"/>
                  <wp:cNvGraphicFramePr>
                    <a:graphicFrameLocks noChangeAspect="1"/>
                  </wp:cNvGraphicFramePr>
                  <a:graphic>
                    <a:graphicData uri="http://schemas.openxmlformats.org/drawingml/2006/picture">
                      <pic:pic>
                        <pic:nvPicPr>
                          <pic:cNvPr id="0" name="info.png"/>
                          <pic:cNvPicPr/>
                        </pic:nvPicPr>
                        <pic:blipFill>
                          <a:blip r:embed="rId15"/>
                          <a:stretch>
                            <a:fillRect/>
                          </a:stretch>
                        </pic:blipFill>
                        <pic:spPr>
                          <a:xfrm>
                            <a:off x="0" y="0"/>
                            <a:ext cx="219456" cy="219456"/>
                          </a:xfrm>
                          <a:prstGeom prst="rect"/>
                        </pic:spPr>
                      </pic:pic>
                    </a:graphicData>
                  </a:graphic>
                </wp:inline>
              </w:drawing>
            </w:r>
          </w:p>
        </w:tc>
        <w:tc>
          <w:tcPr>
            <w:tcW w:w="8640" w:type="dxa"/>
            <w:shd w:fill="EFF6FF"/>
            <w:tcMar>
              <w:top w:w="80" w:type="dxa"/>
              <w:bottom w:w="80" w:type="dxa"/>
              <w:left w:w="100" w:type="dxa"/>
              <w:right w:w="100" w:type="dxa"/>
            </w:tcMar>
          </w:tcPr>
          <w:p>
            <w:pPr>
              <w:pStyle w:val="defaultdocsie"/>
            </w:pPr>
            <w:r>
              <w:rPr>
                <w:b/>
                <w:color w:val="404040"/>
                <w:sz w:val="24"/>
                <w:rFonts w:ascii="Inter" w:hAnsi="Inter" w:eastAsia="Noto Sans CJK JP" w:cs="Noto Sans CJK JP"/>
              </w:rPr>
              <w:t>Tip:</w:t>
            </w:r>
            <w:r>
              <w:rPr>
                <w:color w:val="404040"/>
                <w:sz w:val="24"/>
                <w:rFonts w:ascii="Inter" w:hAnsi="Inter" w:eastAsia="Noto Sans CJK JP" w:cs="Noto Sans CJK JP"/>
              </w:rPr>
              <w:t xml:space="preserve"> Always use "Itemize by Procedure" to ensure payments are distributed correctly across all procedures, preventing errors in patient balances and insurance records.</w:t>
            </w:r>
          </w:p>
        </w:tc>
      </w:tr>
    </w:tbl>
    <w:p>
      <w:pPr>
        <w:pStyle w:val="Heading2"/>
        <w:keepNext/>
        <w:keepLines/>
        <w:ind w:left="0"/>
        <w:outlineLvl w:val="1"/>
      </w:pPr>
      <w:r>
        <w:rPr>
          <w:b/>
          <w:color w:val="404040"/>
          <w:sz w:val="28"/>
          <w:rFonts w:ascii="Inter" w:hAnsi="Inter" w:eastAsia="Noto Sans CJK JP" w:cs="Noto Sans CJK JP"/>
        </w:rPr>
        <w:t>Step 12: Enter payment details for the first procedure</w:t>
      </w:r>
    </w:p>
    <w:p>
      <w:pPr/>
      <w:r>
        <w:rPr>
          <w:color w:val="404040"/>
          <w:sz w:val="24"/>
          <w:rFonts w:ascii="Inter" w:hAnsi="Inter" w:eastAsia="Noto Sans CJK JP" w:cs="Noto Sans CJK JP"/>
        </w:rPr>
        <w:t>In the Itemize Payment window, enter the figures from the EOB for the selected procedure:</w:t>
      </w:r>
    </w:p>
    <w:p>
      <w:pPr>
        <w:pStyle w:val="ListBullet2"/>
      </w:pPr>
      <w:r>
        <w:rPr>
          <w:b/>
          <w:color w:val="404040"/>
          <w:sz w:val="24"/>
          <w:rFonts w:ascii="Inter" w:hAnsi="Inter" w:eastAsia="Noto Sans CJK JP" w:cs="Noto Sans CJK JP"/>
        </w:rPr>
        <w:t>Amount Paid:</w:t>
      </w:r>
      <w:r>
        <w:rPr>
          <w:color w:val="404040"/>
          <w:sz w:val="24"/>
          <w:rFonts w:ascii="Inter" w:hAnsi="Inter" w:eastAsia="Noto Sans CJK JP" w:cs="Noto Sans CJK JP"/>
        </w:rPr>
        <w:t xml:space="preserve"> the amount insurance paid (for example, 0.00)</w:t>
      </w:r>
    </w:p>
    <w:p>
      <w:pPr>
        <w:pStyle w:val="ListBullet2"/>
      </w:pPr>
      <w:r>
        <w:rPr>
          <w:b/>
          <w:color w:val="404040"/>
          <w:sz w:val="24"/>
          <w:rFonts w:ascii="Inter" w:hAnsi="Inter" w:eastAsia="Noto Sans CJK JP" w:cs="Noto Sans CJK JP"/>
        </w:rPr>
        <w:t>Payment Table:</w:t>
      </w:r>
      <w:r>
        <w:rPr>
          <w:color w:val="404040"/>
          <w:sz w:val="24"/>
          <w:rFonts w:ascii="Inter" w:hAnsi="Inter" w:eastAsia="Noto Sans CJK JP" w:cs="Noto Sans CJK JP"/>
        </w:rPr>
        <w:t xml:space="preserve"> the payment table value, if applicable (for example, 0.00)</w:t>
      </w:r>
    </w:p>
    <w:p>
      <w:pPr>
        <w:pStyle w:val="ListBullet2"/>
      </w:pPr>
      <w:r>
        <w:rPr>
          <w:b/>
          <w:color w:val="404040"/>
          <w:sz w:val="24"/>
          <w:rFonts w:ascii="Inter" w:hAnsi="Inter" w:eastAsia="Noto Sans CJK JP" w:cs="Noto Sans CJK JP"/>
        </w:rPr>
        <w:t>Allowed Amount:</w:t>
      </w:r>
      <w:r>
        <w:rPr>
          <w:color w:val="404040"/>
          <w:sz w:val="24"/>
          <w:rFonts w:ascii="Inter" w:hAnsi="Inter" w:eastAsia="Noto Sans CJK JP" w:cs="Noto Sans CJK JP"/>
        </w:rPr>
        <w:t xml:space="preserve"> the allowed amount per the EOB (for example, 85.00)</w:t>
      </w:r>
    </w:p>
    <w:p>
      <w:pPr>
        <w:keepNext/>
        <w:keepLines/>
      </w:pPr>
      <w:r>
        <w:rPr>
          <w:color w:val="404040"/>
          <w:sz w:val="24"/>
          <w:rFonts w:ascii="Inter" w:hAnsi="Inter" w:eastAsia="Noto Sans CJK JP" w:cs="Noto Sans CJK JP"/>
        </w:rPr>
        <w:t xml:space="preserve">Click </w:t>
      </w:r>
      <w:r>
        <w:rPr>
          <w:b/>
          <w:color w:val="404040"/>
          <w:sz w:val="24"/>
          <w:rFonts w:ascii="Inter" w:hAnsi="Inter" w:eastAsia="Noto Sans CJK JP" w:cs="Noto Sans CJK JP"/>
        </w:rPr>
        <w:t>OK</w:t>
      </w:r>
      <w:r>
        <w:rPr>
          <w:color w:val="404040"/>
          <w:sz w:val="24"/>
          <w:rFonts w:ascii="Inter" w:hAnsi="Inter" w:eastAsia="Noto Sans CJK JP" w:cs="Noto Sans CJK JP"/>
        </w:rPr>
        <w:t xml:space="preserve"> to proceed.</w:t>
      </w:r>
    </w:p>
    <w:p>
      <w:pPr>
        <w:keepNext/>
        <w:keepLines/>
        <w:jc w:val="center"/>
      </w:pPr>
      <w:r>
        <w:drawing>
          <wp:inline xmlns:a="http://schemas.openxmlformats.org/drawingml/2006/main" xmlns:pic="http://schemas.openxmlformats.org/drawingml/2006/picture">
            <wp:extent cx="5328000" cy="3041655"/>
            <wp:docPr id="13" name="Picture 13"/>
            <wp:cNvGraphicFramePr>
              <a:graphicFrameLocks noChangeAspect="1"/>
            </wp:cNvGraphicFramePr>
            <a:graphic>
              <a:graphicData uri="http://schemas.openxmlformats.org/drawingml/2006/picture">
                <pic:pic>
                  <pic:nvPicPr>
                    <pic:cNvPr id="0" name="image.jpg"/>
                    <pic:cNvPicPr/>
                  </pic:nvPicPr>
                  <pic:blipFill>
                    <a:blip r:embed="rId19"/>
                    <a:stretch>
                      <a:fillRect/>
                    </a:stretch>
                  </pic:blipFill>
                  <pic:spPr>
                    <a:xfrm>
                      <a:off x="0" y="0"/>
                      <a:ext cx="5328000" cy="3041655"/>
                    </a:xfrm>
                    <a:prstGeom prst="rect"/>
                  </pic:spPr>
                </pic:pic>
              </a:graphicData>
            </a:graphic>
          </wp:inline>
        </w:drawing>
      </w:r>
    </w:p>
    <w:p>
      <w:pPr>
        <w:pStyle w:val="Caption"/>
        <w:jc w:val="center"/>
      </w:pPr>
      <w:r>
        <w:rPr>
          <w:b/>
          <w:color w:val="404040"/>
        </w:rPr>
        <w:t>Itemize Payment window with fields for Amount Paid, Payment Table, and Allowed Amount. The procedure "Healthy Cleaning-Adult" is selected, and the Allowed Amount is set to 85.00.</w:t>
      </w:r>
    </w:p>
    <w:p>
      <w:pPr>
        <w:pStyle w:val="Heading2"/>
        <w:keepNext/>
        <w:keepLines/>
        <w:ind w:left="0"/>
        <w:outlineLvl w:val="1"/>
      </w:pPr>
      <w:r>
        <w:rPr>
          <w:b/>
          <w:color w:val="404040"/>
          <w:sz w:val="28"/>
          <w:rFonts w:ascii="Inter" w:hAnsi="Inter" w:eastAsia="Noto Sans CJK JP" w:cs="Noto Sans CJK JP"/>
        </w:rPr>
        <w:t>Step 13: Itemize payment for the next procedure</w:t>
      </w:r>
    </w:p>
    <w:p>
      <w:pPr>
        <w:keepNext/>
        <w:keepLines/>
      </w:pPr>
      <w:r>
        <w:rPr>
          <w:color w:val="404040"/>
          <w:sz w:val="24"/>
          <w:rFonts w:ascii="Inter" w:hAnsi="Inter" w:eastAsia="Noto Sans CJK JP" w:cs="Noto Sans CJK JP"/>
        </w:rPr>
        <w:t xml:space="preserve">Dentrix automatically highlights the next procedure (for example, "Bitewing Four Image"). Enter the payment details shown on the EOB—for example, Amount Paid: 75.00 and Allowed Amount: 70.00—then click </w:t>
      </w:r>
      <w:r>
        <w:rPr>
          <w:b/>
          <w:color w:val="404040"/>
          <w:sz w:val="24"/>
          <w:rFonts w:ascii="Inter" w:hAnsi="Inter" w:eastAsia="Noto Sans CJK JP" w:cs="Noto Sans CJK JP"/>
        </w:rPr>
        <w:t>OK</w:t>
      </w:r>
      <w:r>
        <w:rPr>
          <w:color w:val="404040"/>
          <w:sz w:val="24"/>
          <w:rFonts w:ascii="Inter" w:hAnsi="Inter" w:eastAsia="Noto Sans CJK JP" w:cs="Noto Sans CJK JP"/>
        </w:rPr>
        <w:t xml:space="preserve"> to confirm.</w:t>
      </w:r>
    </w:p>
    <w:p>
      <w:pPr>
        <w:keepNext/>
        <w:keepLines/>
        <w:jc w:val="center"/>
      </w:pPr>
      <w:r>
        <w:drawing>
          <wp:inline xmlns:a="http://schemas.openxmlformats.org/drawingml/2006/main" xmlns:pic="http://schemas.openxmlformats.org/drawingml/2006/picture">
            <wp:extent cx="5328000" cy="3041655"/>
            <wp:docPr id="14" name="Picture 14"/>
            <wp:cNvGraphicFramePr>
              <a:graphicFrameLocks noChangeAspect="1"/>
            </wp:cNvGraphicFramePr>
            <a:graphic>
              <a:graphicData uri="http://schemas.openxmlformats.org/drawingml/2006/picture">
                <pic:pic>
                  <pic:nvPicPr>
                    <pic:cNvPr id="0" name="image.jpg"/>
                    <pic:cNvPicPr/>
                  </pic:nvPicPr>
                  <pic:blipFill>
                    <a:blip r:embed="rId20"/>
                    <a:stretch>
                      <a:fillRect/>
                    </a:stretch>
                  </pic:blipFill>
                  <pic:spPr>
                    <a:xfrm>
                      <a:off x="0" y="0"/>
                      <a:ext cx="5328000" cy="3041655"/>
                    </a:xfrm>
                    <a:prstGeom prst="rect"/>
                  </pic:spPr>
                </pic:pic>
              </a:graphicData>
            </a:graphic>
          </wp:inline>
        </w:drawing>
      </w:r>
    </w:p>
    <w:p>
      <w:pPr>
        <w:pStyle w:val="Caption"/>
        <w:jc w:val="center"/>
      </w:pPr>
      <w:r>
        <w:rPr>
          <w:b/>
          <w:color w:val="404040"/>
        </w:rPr>
        <w:t>Itemize Payment window now highlights "Bitewing Four Image" with Amount Paid and Allowed Amount fields ready for input.</w:t>
      </w:r>
    </w:p>
    <w:p>
      <w:pPr>
        <w:pStyle w:val="Heading2"/>
        <w:keepNext/>
        <w:keepLines/>
        <w:ind w:left="0"/>
        <w:outlineLvl w:val="1"/>
      </w:pPr>
      <w:r>
        <w:rPr>
          <w:b/>
          <w:color w:val="404040"/>
          <w:sz w:val="28"/>
          <w:rFonts w:ascii="Inter" w:hAnsi="Inter" w:eastAsia="Noto Sans CJK JP" w:cs="Noto Sans CJK JP"/>
        </w:rPr>
        <w:t>Step 14: Review the payment summary</w:t>
      </w:r>
    </w:p>
    <w:p>
      <w:pPr>
        <w:keepNext/>
        <w:keepLines/>
      </w:pPr>
      <w:r>
        <w:rPr>
          <w:color w:val="404040"/>
          <w:sz w:val="24"/>
          <w:rFonts w:ascii="Inter" w:hAnsi="Inter" w:eastAsia="Noto Sans CJK JP" w:cs="Noto Sans CJK JP"/>
        </w:rPr>
        <w:t>After you've entered payments for all procedures, a summary appears showing the insurance paid amount for each. Confirm the figures are correctly reflected—for example, "Bitewing Four Image" should show an Ins Paid amount of 75.00.</w:t>
      </w:r>
    </w:p>
    <w:p>
      <w:pPr>
        <w:keepNext/>
        <w:keepLines/>
        <w:jc w:val="center"/>
      </w:pPr>
      <w:r>
        <w:drawing>
          <wp:inline xmlns:a="http://schemas.openxmlformats.org/drawingml/2006/main" xmlns:pic="http://schemas.openxmlformats.org/drawingml/2006/picture">
            <wp:extent cx="5328000" cy="3041655"/>
            <wp:docPr id="15" name="Picture 15"/>
            <wp:cNvGraphicFramePr>
              <a:graphicFrameLocks noChangeAspect="1"/>
            </wp:cNvGraphicFramePr>
            <a:graphic>
              <a:graphicData uri="http://schemas.openxmlformats.org/drawingml/2006/picture">
                <pic:pic>
                  <pic:nvPicPr>
                    <pic:cNvPr id="0" name="image.jpg"/>
                    <pic:cNvPicPr/>
                  </pic:nvPicPr>
                  <pic:blipFill>
                    <a:blip r:embed="rId21"/>
                    <a:stretch>
                      <a:fillRect/>
                    </a:stretch>
                  </pic:blipFill>
                  <pic:spPr>
                    <a:xfrm>
                      <a:off x="0" y="0"/>
                      <a:ext cx="5328000" cy="3041655"/>
                    </a:xfrm>
                    <a:prstGeom prst="rect"/>
                  </pic:spPr>
                </pic:pic>
              </a:graphicData>
            </a:graphic>
          </wp:inline>
        </w:drawing>
      </w:r>
    </w:p>
    <w:p>
      <w:pPr>
        <w:pStyle w:val="Caption"/>
        <w:jc w:val="center"/>
      </w:pPr>
      <w:r>
        <w:rPr>
          <w:b/>
          <w:color w:val="404040"/>
        </w:rPr>
        <w:t>Payment summary showing updated insurance paid amounts for each procedure. "Bitewing Four Image" now shows Ins Paid as 75.00.</w:t>
      </w:r>
    </w:p>
    <w:p>
      <w:pPr>
        <w:pStyle w:val="Heading2"/>
        <w:keepNext/>
        <w:keepLines/>
        <w:ind w:left="0"/>
        <w:outlineLvl w:val="1"/>
      </w:pPr>
      <w:r>
        <w:rPr>
          <w:b/>
          <w:color w:val="404040"/>
          <w:sz w:val="28"/>
          <w:rFonts w:ascii="Inter" w:hAnsi="Inter" w:eastAsia="Noto Sans CJK JP" w:cs="Noto Sans CJK JP"/>
        </w:rPr>
        <w:t>Step 15: Select the payment type</w:t>
      </w:r>
    </w:p>
    <w:p>
      <w:pPr/>
      <w:r>
        <w:rPr>
          <w:color w:val="404040"/>
          <w:sz w:val="24"/>
          <w:rFonts w:ascii="Inter" w:hAnsi="Inter" w:eastAsia="Noto Sans CJK JP" w:cs="Noto Sans CJK JP"/>
        </w:rPr>
        <w:t xml:space="preserve">In the </w:t>
      </w:r>
      <w:r>
        <w:rPr>
          <w:b/>
          <w:color w:val="404040"/>
          <w:sz w:val="24"/>
          <w:rFonts w:ascii="Inter" w:hAnsi="Inter" w:eastAsia="Noto Sans CJK JP" w:cs="Noto Sans CJK JP"/>
        </w:rPr>
        <w:t>Total Insurance Payment</w:t>
      </w:r>
      <w:r>
        <w:rPr>
          <w:color w:val="404040"/>
          <w:sz w:val="24"/>
          <w:rFonts w:ascii="Inter" w:hAnsi="Inter" w:eastAsia="Noto Sans CJK JP" w:cs="Noto Sans CJK JP"/>
        </w:rPr>
        <w:t xml:space="preserve"> window, choose a payment type from the dropdown:</w:t>
      </w:r>
    </w:p>
    <w:p>
      <w:pPr>
        <w:pStyle w:val="ListBullet2"/>
      </w:pPr>
      <w:r>
        <w:rPr>
          <w:b/>
          <w:color w:val="404040"/>
          <w:sz w:val="24"/>
          <w:rFonts w:ascii="Inter" w:hAnsi="Inter" w:eastAsia="Noto Sans CJK JP" w:cs="Noto Sans CJK JP"/>
        </w:rPr>
        <w:t>Check Payment</w:t>
      </w:r>
    </w:p>
    <w:p>
      <w:pPr>
        <w:pStyle w:val="ListBullet2"/>
      </w:pPr>
      <w:r>
        <w:rPr>
          <w:b/>
          <w:color w:val="404040"/>
          <w:sz w:val="24"/>
          <w:rFonts w:ascii="Inter" w:hAnsi="Inter" w:eastAsia="Noto Sans CJK JP" w:cs="Noto Sans CJK JP"/>
        </w:rPr>
        <w:t>Electronic Payment</w:t>
      </w:r>
    </w:p>
    <w:p>
      <w:pPr>
        <w:pStyle w:val="ListBullet2"/>
      </w:pPr>
      <w:r>
        <w:rPr>
          <w:b/>
          <w:color w:val="404040"/>
          <w:sz w:val="24"/>
          <w:rFonts w:ascii="Inter" w:hAnsi="Inter" w:eastAsia="Noto Sans CJK JP" w:cs="Noto Sans CJK JP"/>
        </w:rPr>
        <w:t>Credit Card Payment</w:t>
      </w:r>
    </w:p>
    <w:p>
      <w:pPr>
        <w:keepNext/>
        <w:keepLines/>
      </w:pPr>
      <w:r>
        <w:rPr>
          <w:color w:val="404040"/>
          <w:sz w:val="24"/>
          <w:rFonts w:ascii="Inter" w:hAnsi="Inter" w:eastAsia="Noto Sans CJK JP" w:cs="Noto Sans CJK JP"/>
        </w:rPr>
        <w:t>Enter the check number or bank/branch number if applicable.</w:t>
      </w:r>
    </w:p>
    <w:p>
      <w:pPr>
        <w:keepNext/>
        <w:keepLines/>
        <w:jc w:val="center"/>
      </w:pPr>
      <w:r>
        <w:drawing>
          <wp:inline xmlns:a="http://schemas.openxmlformats.org/drawingml/2006/main" xmlns:pic="http://schemas.openxmlformats.org/drawingml/2006/picture">
            <wp:extent cx="5328000" cy="3041655"/>
            <wp:docPr id="16" name="Picture 16"/>
            <wp:cNvGraphicFramePr>
              <a:graphicFrameLocks noChangeAspect="1"/>
            </wp:cNvGraphicFramePr>
            <a:graphic>
              <a:graphicData uri="http://schemas.openxmlformats.org/drawingml/2006/picture">
                <pic:pic>
                  <pic:nvPicPr>
                    <pic:cNvPr id="0" name="image.jpg"/>
                    <pic:cNvPicPr/>
                  </pic:nvPicPr>
                  <pic:blipFill>
                    <a:blip r:embed="rId20"/>
                    <a:stretch>
                      <a:fillRect/>
                    </a:stretch>
                  </pic:blipFill>
                  <pic:spPr>
                    <a:xfrm>
                      <a:off x="0" y="0"/>
                      <a:ext cx="5328000" cy="3041655"/>
                    </a:xfrm>
                    <a:prstGeom prst="rect"/>
                  </pic:spPr>
                </pic:pic>
              </a:graphicData>
            </a:graphic>
          </wp:inline>
        </w:drawing>
      </w:r>
    </w:p>
    <w:p>
      <w:pPr>
        <w:pStyle w:val="Caption"/>
        <w:jc w:val="center"/>
      </w:pPr>
      <w:r>
        <w:rPr>
          <w:b/>
          <w:color w:val="404040"/>
        </w:rPr>
        <w:t>Total Insurance Payment window with Payment Type dropdown expanded, showing options for Check Payment, Electronic Payment, and Credit Card Payment.</w:t>
      </w:r>
    </w:p>
    <w:p>
      <w:pPr>
        <w:pStyle w:val="Heading2"/>
        <w:keepNext/>
        <w:keepLines/>
        <w:ind w:left="0"/>
        <w:outlineLvl w:val="1"/>
      </w:pPr>
      <w:r>
        <w:rPr>
          <w:b/>
          <w:color w:val="404040"/>
          <w:sz w:val="28"/>
          <w:rFonts w:ascii="Inter" w:hAnsi="Inter" w:eastAsia="Noto Sans CJK JP" w:cs="Noto Sans CJK JP"/>
        </w:rPr>
        <w:t>Step 16: Choose the calculation method</w:t>
      </w:r>
    </w:p>
    <w:p>
      <w:pPr>
        <w:keepNext/>
        <w:keepLines/>
      </w:pPr>
      <w:r>
        <w:rPr>
          <w:color w:val="404040"/>
          <w:sz w:val="24"/>
          <w:rFonts w:ascii="Inter" w:hAnsi="Inter" w:eastAsia="Noto Sans CJK JP" w:cs="Noto Sans CJK JP"/>
        </w:rPr>
        <w:t xml:space="preserve">Select whether the payment should calculate according to </w:t>
      </w:r>
      <w:r>
        <w:rPr>
          <w:b/>
          <w:color w:val="404040"/>
          <w:sz w:val="24"/>
          <w:rFonts w:ascii="Inter" w:hAnsi="Inter" w:eastAsia="Noto Sans CJK JP" w:cs="Noto Sans CJK JP"/>
        </w:rPr>
        <w:t>Family Balance</w:t>
      </w:r>
      <w:r>
        <w:rPr>
          <w:color w:val="404040"/>
          <w:sz w:val="24"/>
          <w:rFonts w:ascii="Inter" w:hAnsi="Inter" w:eastAsia="Noto Sans CJK JP" w:cs="Noto Sans CJK JP"/>
        </w:rPr>
        <w:t xml:space="preserve"> or </w:t>
      </w:r>
      <w:r>
        <w:rPr>
          <w:b/>
          <w:color w:val="404040"/>
          <w:sz w:val="24"/>
          <w:rFonts w:ascii="Inter" w:hAnsi="Inter" w:eastAsia="Noto Sans CJK JP" w:cs="Noto Sans CJK JP"/>
        </w:rPr>
        <w:t>Patient Balance</w:t>
      </w:r>
      <w:r>
        <w:rPr>
          <w:color w:val="404040"/>
          <w:sz w:val="24"/>
          <w:rFonts w:ascii="Inter" w:hAnsi="Inter" w:eastAsia="Noto Sans CJK JP" w:cs="Noto Sans CJK JP"/>
        </w:rPr>
        <w:t>, based on your office policy, and confirm the correct radio button is selected.</w:t>
      </w:r>
    </w:p>
    <w:p>
      <w:pPr>
        <w:keepNext/>
        <w:keepLines/>
        <w:jc w:val="center"/>
      </w:pPr>
      <w:r>
        <w:drawing>
          <wp:inline xmlns:a="http://schemas.openxmlformats.org/drawingml/2006/main" xmlns:pic="http://schemas.openxmlformats.org/drawingml/2006/picture">
            <wp:extent cx="5328000" cy="3041655"/>
            <wp:docPr id="17" name="Picture 17"/>
            <wp:cNvGraphicFramePr>
              <a:graphicFrameLocks noChangeAspect="1"/>
            </wp:cNvGraphicFramePr>
            <a:graphic>
              <a:graphicData uri="http://schemas.openxmlformats.org/drawingml/2006/picture">
                <pic:pic>
                  <pic:nvPicPr>
                    <pic:cNvPr id="0" name="image.jpg"/>
                    <pic:cNvPicPr/>
                  </pic:nvPicPr>
                  <pic:blipFill>
                    <a:blip r:embed="rId21"/>
                    <a:stretch>
                      <a:fillRect/>
                    </a:stretch>
                  </pic:blipFill>
                  <pic:spPr>
                    <a:xfrm>
                      <a:off x="0" y="0"/>
                      <a:ext cx="5328000" cy="3041655"/>
                    </a:xfrm>
                    <a:prstGeom prst="rect"/>
                  </pic:spPr>
                </pic:pic>
              </a:graphicData>
            </a:graphic>
          </wp:inline>
        </w:drawing>
      </w:r>
    </w:p>
    <w:p>
      <w:pPr>
        <w:pStyle w:val="Caption"/>
        <w:jc w:val="center"/>
      </w:pPr>
      <w:r>
        <w:rPr>
          <w:b/>
          <w:color w:val="404040"/>
        </w:rPr>
        <w:t>Total Insurance Payment window with "Patient Balance" radio button selected.</w:t>
      </w:r>
    </w:p>
    <w:p>
      <w:pPr>
        <w:pStyle w:val="Heading2"/>
        <w:keepNext/>
        <w:keepLines/>
        <w:ind w:left="0"/>
        <w:outlineLvl w:val="1"/>
      </w:pPr>
      <w:r>
        <w:rPr>
          <w:b/>
          <w:color w:val="404040"/>
          <w:sz w:val="28"/>
          <w:rFonts w:ascii="Inter" w:hAnsi="Inter" w:eastAsia="Noto Sans CJK JP" w:cs="Noto Sans CJK JP"/>
        </w:rPr>
        <w:t>Step 17: Enter deductible information</w:t>
      </w:r>
    </w:p>
    <w:p>
      <w:pPr>
        <w:keepNext/>
        <w:keepLines/>
      </w:pPr>
      <w:r>
        <w:rPr>
          <w:color w:val="404040"/>
          <w:sz w:val="24"/>
          <w:rFonts w:ascii="Inter" w:hAnsi="Inter" w:eastAsia="Noto Sans CJK JP" w:cs="Noto Sans CJK JP"/>
        </w:rPr>
        <w:t xml:space="preserve">Input any deductible amounts applied to the claim under the appropriate categories: </w:t>
      </w:r>
      <w:r>
        <w:rPr>
          <w:b/>
          <w:color w:val="404040"/>
          <w:sz w:val="24"/>
          <w:rFonts w:ascii="Inter" w:hAnsi="Inter" w:eastAsia="Noto Sans CJK JP" w:cs="Noto Sans CJK JP"/>
        </w:rPr>
        <w:t>Standard</w:t>
      </w:r>
      <w:r>
        <w:rPr>
          <w:color w:val="404040"/>
          <w:sz w:val="24"/>
          <w:rFonts w:ascii="Inter" w:hAnsi="Inter" w:eastAsia="Noto Sans CJK JP" w:cs="Noto Sans CJK JP"/>
        </w:rPr>
        <w:t xml:space="preserve">, </w:t>
      </w:r>
      <w:r>
        <w:rPr>
          <w:b/>
          <w:color w:val="404040"/>
          <w:sz w:val="24"/>
          <w:rFonts w:ascii="Inter" w:hAnsi="Inter" w:eastAsia="Noto Sans CJK JP" w:cs="Noto Sans CJK JP"/>
        </w:rPr>
        <w:t>Preventive</w:t>
      </w:r>
      <w:r>
        <w:rPr>
          <w:color w:val="404040"/>
          <w:sz w:val="24"/>
          <w:rFonts w:ascii="Inter" w:hAnsi="Inter" w:eastAsia="Noto Sans CJK JP" w:cs="Noto Sans CJK JP"/>
        </w:rPr>
        <w:t xml:space="preserve">, or </w:t>
      </w:r>
      <w:r>
        <w:rPr>
          <w:b/>
          <w:color w:val="404040"/>
          <w:sz w:val="24"/>
          <w:rFonts w:ascii="Inter" w:hAnsi="Inter" w:eastAsia="Noto Sans CJK JP" w:cs="Noto Sans CJK JP"/>
        </w:rPr>
        <w:t>Other</w:t>
      </w:r>
      <w:r>
        <w:rPr>
          <w:color w:val="404040"/>
          <w:sz w:val="24"/>
          <w:rFonts w:ascii="Inter" w:hAnsi="Inter" w:eastAsia="Noto Sans CJK JP" w:cs="Noto Sans CJK JP"/>
        </w:rPr>
        <w:t>. For example, enter 50.00 under Standard if applicable.</w:t>
      </w:r>
    </w:p>
    <w:p>
      <w:pPr>
        <w:keepNext/>
        <w:keepLines/>
        <w:jc w:val="center"/>
      </w:pPr>
      <w:r>
        <w:drawing>
          <wp:inline xmlns:a="http://schemas.openxmlformats.org/drawingml/2006/main" xmlns:pic="http://schemas.openxmlformats.org/drawingml/2006/picture">
            <wp:extent cx="5328000" cy="3041655"/>
            <wp:docPr id="18" name="Picture 18"/>
            <wp:cNvGraphicFramePr>
              <a:graphicFrameLocks noChangeAspect="1"/>
            </wp:cNvGraphicFramePr>
            <a:graphic>
              <a:graphicData uri="http://schemas.openxmlformats.org/drawingml/2006/picture">
                <pic:pic>
                  <pic:nvPicPr>
                    <pic:cNvPr id="0" name="image.jpg"/>
                    <pic:cNvPicPr/>
                  </pic:nvPicPr>
                  <pic:blipFill>
                    <a:blip r:embed="rId22"/>
                    <a:stretch>
                      <a:fillRect/>
                    </a:stretch>
                  </pic:blipFill>
                  <pic:spPr>
                    <a:xfrm>
                      <a:off x="0" y="0"/>
                      <a:ext cx="5328000" cy="3041655"/>
                    </a:xfrm>
                    <a:prstGeom prst="rect"/>
                  </pic:spPr>
                </pic:pic>
              </a:graphicData>
            </a:graphic>
          </wp:inline>
        </w:drawing>
      </w:r>
    </w:p>
    <w:p>
      <w:pPr>
        <w:pStyle w:val="Caption"/>
        <w:jc w:val="center"/>
      </w:pPr>
      <w:r>
        <w:rPr>
          <w:b/>
          <w:color w:val="404040"/>
        </w:rPr>
        <w:t>Deductible fields for Standard, Preventive, and Other are visible at the bottom of the payment window.</w:t>
      </w:r>
    </w:p>
    <w:p>
      <w:pPr>
        <w:pStyle w:val="Heading2"/>
        <w:keepNext/>
        <w:keepLines/>
        <w:ind w:left="0"/>
        <w:outlineLvl w:val="1"/>
      </w:pPr>
      <w:r>
        <w:rPr>
          <w:b/>
          <w:color w:val="404040"/>
          <w:sz w:val="28"/>
          <w:rFonts w:ascii="Inter" w:hAnsi="Inter" w:eastAsia="Noto Sans CJK JP" w:cs="Noto Sans CJK JP"/>
        </w:rPr>
        <w:t>Step 18: Make adjustments if needed</w:t>
      </w:r>
    </w:p>
    <w:p>
      <w:pPr>
        <w:keepNext/>
        <w:keepLines/>
      </w:pPr>
      <w:r>
        <w:rPr>
          <w:color w:val="404040"/>
          <w:sz w:val="24"/>
          <w:rFonts w:ascii="Inter" w:hAnsi="Inter" w:eastAsia="Noto Sans CJK JP" w:cs="Noto Sans CJK JP"/>
        </w:rPr>
        <w:t xml:space="preserve">In the </w:t>
      </w:r>
      <w:r>
        <w:rPr>
          <w:b/>
          <w:color w:val="404040"/>
          <w:sz w:val="24"/>
          <w:rFonts w:ascii="Inter" w:hAnsi="Inter" w:eastAsia="Noto Sans CJK JP" w:cs="Noto Sans CJK JP"/>
        </w:rPr>
        <w:t>Enter Adjustment</w:t>
      </w:r>
      <w:r>
        <w:rPr>
          <w:color w:val="404040"/>
          <w:sz w:val="24"/>
          <w:rFonts w:ascii="Inter" w:hAnsi="Inter" w:eastAsia="Noto Sans CJK JP" w:cs="Noto Sans CJK JP"/>
        </w:rPr>
        <w:t xml:space="preserve"> section, select an adjustment type (for example, Write-Off), enter the total adjustment amount (for example, 47.00), and specify whether it's a dollar amount or a percentage. Select the adjustment reason from the dropdown (for example, Acct Audit Adju).</w:t>
      </w:r>
    </w:p>
    <w:p>
      <w:pPr>
        <w:keepNext/>
        <w:keepLines/>
        <w:jc w:val="center"/>
      </w:pPr>
      <w:r>
        <w:drawing>
          <wp:inline xmlns:a="http://schemas.openxmlformats.org/drawingml/2006/main" xmlns:pic="http://schemas.openxmlformats.org/drawingml/2006/picture">
            <wp:extent cx="5328000" cy="3041655"/>
            <wp:docPr id="19" name="Picture 19"/>
            <wp:cNvGraphicFramePr>
              <a:graphicFrameLocks noChangeAspect="1"/>
            </wp:cNvGraphicFramePr>
            <a:graphic>
              <a:graphicData uri="http://schemas.openxmlformats.org/drawingml/2006/picture">
                <pic:pic>
                  <pic:nvPicPr>
                    <pic:cNvPr id="0" name="image.jpg"/>
                    <pic:cNvPicPr/>
                  </pic:nvPicPr>
                  <pic:blipFill>
                    <a:blip r:embed="rId23"/>
                    <a:stretch>
                      <a:fillRect/>
                    </a:stretch>
                  </pic:blipFill>
                  <pic:spPr>
                    <a:xfrm>
                      <a:off x="0" y="0"/>
                      <a:ext cx="5328000" cy="3041655"/>
                    </a:xfrm>
                    <a:prstGeom prst="rect"/>
                  </pic:spPr>
                </pic:pic>
              </a:graphicData>
            </a:graphic>
          </wp:inline>
        </w:drawing>
      </w:r>
    </w:p>
    <w:p>
      <w:pPr>
        <w:pStyle w:val="Caption"/>
        <w:jc w:val="center"/>
      </w:pPr>
      <w:r>
        <w:rPr>
          <w:b/>
          <w:color w:val="404040"/>
        </w:rPr>
        <w:t>Adjustment section filled with Write-Off selected, Total Amount 47.00, and adjustment type set.</w:t>
      </w:r>
    </w:p>
    <w:p>
      <w:pPr>
        <w:pStyle w:val="Heading2"/>
        <w:keepNext/>
        <w:keepLines/>
        <w:ind w:left="0"/>
        <w:outlineLvl w:val="1"/>
      </w:pPr>
      <w:r>
        <w:rPr>
          <w:b/>
          <w:color w:val="404040"/>
          <w:sz w:val="28"/>
          <w:rFonts w:ascii="Inter" w:hAnsi="Inter" w:eastAsia="Noto Sans CJK JP" w:cs="Noto Sans CJK JP"/>
        </w:rPr>
        <w:t>Step 19: Split the adjustment by provider (optional)</w:t>
      </w:r>
    </w:p>
    <w:p>
      <w:pPr>
        <w:keepNext/>
        <w:keepLines/>
      </w:pPr>
      <w:r>
        <w:rPr>
          <w:color w:val="404040"/>
          <w:sz w:val="24"/>
          <w:rFonts w:ascii="Inter" w:hAnsi="Inter" w:eastAsia="Noto Sans CJK JP" w:cs="Noto Sans CJK JP"/>
        </w:rPr>
        <w:t xml:space="preserve">If needed, check the </w:t>
      </w:r>
      <w:r>
        <w:rPr>
          <w:b/>
          <w:color w:val="404040"/>
          <w:sz w:val="24"/>
          <w:rFonts w:ascii="Inter" w:hAnsi="Inter" w:eastAsia="Noto Sans CJK JP" w:cs="Noto Sans CJK JP"/>
        </w:rPr>
        <w:t>Split Adjustment by Provider</w:t>
      </w:r>
      <w:r>
        <w:rPr>
          <w:color w:val="404040"/>
          <w:sz w:val="24"/>
          <w:rFonts w:ascii="Inter" w:hAnsi="Inter" w:eastAsia="Noto Sans CJK JP" w:cs="Noto Sans CJK JP"/>
        </w:rPr>
        <w:t xml:space="preserve"> box to allocate the write-off or adjustment across multiple providers. Dentrix will distribute the amount automatically.</w:t>
      </w:r>
    </w:p>
    <w:p>
      <w:pPr>
        <w:keepNext/>
        <w:keepLines/>
        <w:jc w:val="center"/>
      </w:pPr>
      <w:r>
        <w:drawing>
          <wp:inline xmlns:a="http://schemas.openxmlformats.org/drawingml/2006/main" xmlns:pic="http://schemas.openxmlformats.org/drawingml/2006/picture">
            <wp:extent cx="5328000" cy="3041655"/>
            <wp:docPr id="20" name="Picture 20"/>
            <wp:cNvGraphicFramePr>
              <a:graphicFrameLocks noChangeAspect="1"/>
            </wp:cNvGraphicFramePr>
            <a:graphic>
              <a:graphicData uri="http://schemas.openxmlformats.org/drawingml/2006/picture">
                <pic:pic>
                  <pic:nvPicPr>
                    <pic:cNvPr id="0" name="image.jpg"/>
                    <pic:cNvPicPr/>
                  </pic:nvPicPr>
                  <pic:blipFill>
                    <a:blip r:embed="rId24"/>
                    <a:stretch>
                      <a:fillRect/>
                    </a:stretch>
                  </pic:blipFill>
                  <pic:spPr>
                    <a:xfrm>
                      <a:off x="0" y="0"/>
                      <a:ext cx="5328000" cy="3041655"/>
                    </a:xfrm>
                    <a:prstGeom prst="rect"/>
                  </pic:spPr>
                </pic:pic>
              </a:graphicData>
            </a:graphic>
          </wp:inline>
        </w:drawing>
      </w:r>
    </w:p>
    <w:p>
      <w:pPr>
        <w:pStyle w:val="Caption"/>
        <w:jc w:val="center"/>
      </w:pPr>
      <w:r>
        <w:rPr>
          <w:b/>
          <w:color w:val="404040"/>
        </w:rPr>
        <w:t>Split Adjustment by Provider option is visible and can be selected.</w:t>
      </w:r>
    </w:p>
    <w:p>
      <w:pPr>
        <w:pStyle w:val="Heading2"/>
        <w:keepNext/>
        <w:keepLines/>
        <w:ind w:left="0"/>
        <w:outlineLvl w:val="1"/>
      </w:pPr>
      <w:r>
        <w:rPr>
          <w:b/>
          <w:color w:val="404040"/>
          <w:sz w:val="28"/>
          <w:rFonts w:ascii="Inter" w:hAnsi="Inter" w:eastAsia="Noto Sans CJK JP" w:cs="Noto Sans CJK JP"/>
        </w:rPr>
        <w:t>Step 20: Review all entered details before posting</w:t>
      </w:r>
    </w:p>
    <w:p>
      <w:pPr/>
      <w:r>
        <w:rPr>
          <w:color w:val="404040"/>
          <w:sz w:val="24"/>
          <w:rFonts w:ascii="Inter" w:hAnsi="Inter" w:eastAsia="Noto Sans CJK JP" w:cs="Noto Sans CJK JP"/>
        </w:rPr>
        <w:t>Before posting, confirm every field in the Total Insurance Payment window, including:</w:t>
      </w:r>
    </w:p>
    <w:p>
      <w:pPr>
        <w:pStyle w:val="ListBullet2"/>
      </w:pPr>
      <w:r>
        <w:rPr>
          <w:b/>
          <w:color w:val="404040"/>
          <w:sz w:val="24"/>
          <w:rFonts w:ascii="Inter" w:hAnsi="Inter" w:eastAsia="Noto Sans CJK JP" w:cs="Noto Sans CJK JP"/>
        </w:rPr>
        <w:t>Date:</w:t>
      </w:r>
      <w:r>
        <w:rPr>
          <w:color w:val="404040"/>
          <w:sz w:val="24"/>
          <w:rFonts w:ascii="Inter" w:hAnsi="Inter" w:eastAsia="Noto Sans CJK JP" w:cs="Noto Sans CJK JP"/>
        </w:rPr>
        <w:t xml:space="preserve"> 04/09/2026</w:t>
      </w:r>
    </w:p>
    <w:p>
      <w:pPr>
        <w:pStyle w:val="ListBullet2"/>
      </w:pPr>
      <w:r>
        <w:rPr>
          <w:b/>
          <w:color w:val="404040"/>
          <w:sz w:val="24"/>
          <w:rFonts w:ascii="Inter" w:hAnsi="Inter" w:eastAsia="Noto Sans CJK JP" w:cs="Noto Sans CJK JP"/>
        </w:rPr>
        <w:t>Payment Type:</w:t>
      </w:r>
      <w:r>
        <w:rPr>
          <w:color w:val="404040"/>
          <w:sz w:val="24"/>
          <w:rFonts w:ascii="Inter" w:hAnsi="Inter" w:eastAsia="Noto Sans CJK JP" w:cs="Noto Sans CJK JP"/>
        </w:rPr>
        <w:t xml:space="preserve"> Check Payment</w:t>
      </w:r>
    </w:p>
    <w:p>
      <w:pPr>
        <w:pStyle w:val="ListBullet2"/>
      </w:pPr>
      <w:r>
        <w:rPr>
          <w:b/>
          <w:color w:val="404040"/>
          <w:sz w:val="24"/>
          <w:rFonts w:ascii="Inter" w:hAnsi="Inter" w:eastAsia="Noto Sans CJK JP" w:cs="Noto Sans CJK JP"/>
        </w:rPr>
        <w:t>Check #</w:t>
      </w:r>
      <w:r>
        <w:rPr>
          <w:color w:val="404040"/>
          <w:sz w:val="24"/>
          <w:rFonts w:ascii="Inter" w:hAnsi="Inter" w:eastAsia="Noto Sans CJK JP" w:cs="Noto Sans CJK JP"/>
        </w:rPr>
        <w:t xml:space="preserve"> and </w:t>
      </w:r>
      <w:r>
        <w:rPr>
          <w:b/>
          <w:color w:val="404040"/>
          <w:sz w:val="24"/>
          <w:rFonts w:ascii="Inter" w:hAnsi="Inter" w:eastAsia="Noto Sans CJK JP" w:cs="Noto Sans CJK JP"/>
        </w:rPr>
        <w:t>Bank/Branch #</w:t>
      </w:r>
      <w:r>
        <w:rPr>
          <w:color w:val="404040"/>
          <w:sz w:val="24"/>
          <w:rFonts w:ascii="Inter" w:hAnsi="Inter" w:eastAsia="Noto Sans CJK JP" w:cs="Noto Sans CJK JP"/>
        </w:rPr>
        <w:t>, if applicable</w:t>
      </w:r>
    </w:p>
    <w:p>
      <w:pPr>
        <w:pStyle w:val="ListBullet2"/>
      </w:pPr>
      <w:r>
        <w:rPr>
          <w:b/>
          <w:color w:val="404040"/>
          <w:sz w:val="24"/>
          <w:rFonts w:ascii="Inter" w:hAnsi="Inter" w:eastAsia="Noto Sans CJK JP" w:cs="Noto Sans CJK JP"/>
        </w:rPr>
        <w:t>Provider Amounts:</w:t>
      </w:r>
      <w:r>
        <w:rPr>
          <w:color w:val="404040"/>
          <w:sz w:val="24"/>
          <w:rFonts w:ascii="Inter" w:hAnsi="Inter" w:eastAsia="Noto Sans CJK JP" w:cs="Noto Sans CJK JP"/>
        </w:rPr>
        <w:t xml:space="preserve"> for example, HYG3 – Itemized 230.00, Balance 277.00, Amt Paid 230.00, New Bal 47.00</w:t>
      </w:r>
    </w:p>
    <w:p>
      <w:pPr>
        <w:pStyle w:val="ListBullet2"/>
      </w:pPr>
      <w:r>
        <w:rPr>
          <w:b/>
          <w:color w:val="404040"/>
          <w:sz w:val="24"/>
          <w:rFonts w:ascii="Inter" w:hAnsi="Inter" w:eastAsia="Noto Sans CJK JP" w:cs="Noto Sans CJK JP"/>
        </w:rPr>
        <w:t>Deductible Applied for Claim:</w:t>
      </w:r>
      <w:r>
        <w:rPr>
          <w:color w:val="404040"/>
          <w:sz w:val="24"/>
          <w:rFonts w:ascii="Inter" w:hAnsi="Inter" w:eastAsia="Noto Sans CJK JP" w:cs="Noto Sans CJK JP"/>
        </w:rPr>
        <w:t xml:space="preserve"> Standard 50.00, Preventive 0.00, Other 0.00</w:t>
      </w:r>
    </w:p>
    <w:p>
      <w:pPr>
        <w:pStyle w:val="ListBullet2"/>
      </w:pPr>
      <w:r>
        <w:rPr>
          <w:b/>
          <w:color w:val="404040"/>
          <w:sz w:val="24"/>
          <w:rFonts w:ascii="Inter" w:hAnsi="Inter" w:eastAsia="Noto Sans CJK JP" w:cs="Noto Sans CJK JP"/>
        </w:rPr>
        <w:t>Claim Totals:</w:t>
      </w:r>
      <w:r>
        <w:rPr>
          <w:color w:val="404040"/>
          <w:sz w:val="24"/>
          <w:rFonts w:ascii="Inter" w:hAnsi="Inter" w:eastAsia="Noto Sans CJK JP" w:cs="Noto Sans CJK JP"/>
        </w:rPr>
        <w:t xml:space="preserve"> Total Amount Billed 277.00, Itemized Total 230.00, Total Amount Paid 230.00</w:t>
      </w:r>
    </w:p>
    <w:p>
      <w:pPr>
        <w:pStyle w:val="ListBullet2"/>
      </w:pPr>
      <w:r>
        <w:rPr>
          <w:b/>
          <w:color w:val="404040"/>
          <w:sz w:val="24"/>
          <w:rFonts w:ascii="Inter" w:hAnsi="Inter" w:eastAsia="Noto Sans CJK JP" w:cs="Noto Sans CJK JP"/>
        </w:rPr>
        <w:t>Enter Adjustment:</w:t>
      </w:r>
      <w:r>
        <w:rPr>
          <w:color w:val="404040"/>
          <w:sz w:val="24"/>
          <w:rFonts w:ascii="Inter" w:hAnsi="Inter" w:eastAsia="Noto Sans CJK JP" w:cs="Noto Sans CJK JP"/>
        </w:rPr>
        <w:t xml:space="preserve"> Write-Off (-), Total Amount 47.00, Type Acct Audit Adju</w:t>
      </w:r>
    </w:p>
    <w:p>
      <w:pPr>
        <w:pStyle w:val="ListBullet2"/>
      </w:pPr>
      <w:r>
        <w:rPr>
          <w:b/>
          <w:color w:val="404040"/>
          <w:sz w:val="24"/>
          <w:rFonts w:ascii="Inter" w:hAnsi="Inter" w:eastAsia="Noto Sans CJK JP" w:cs="Noto Sans CJK JP"/>
        </w:rPr>
        <w:t>Split Adjustment by Provider:</w:t>
      </w:r>
      <w:r>
        <w:rPr>
          <w:color w:val="404040"/>
          <w:sz w:val="24"/>
          <w:rFonts w:ascii="Inter" w:hAnsi="Inter" w:eastAsia="Noto Sans CJK JP" w:cs="Noto Sans CJK JP"/>
        </w:rPr>
        <w:t xml:space="preserve"> checked if the adjustment should be distributed across providers</w:t>
      </w:r>
    </w:p>
    <w:p>
      <w:pPr>
        <w:pStyle w:val="ListBullet2"/>
        <w:keepNext/>
        <w:keepLines/>
      </w:pPr>
      <w:r>
        <w:rPr>
          <w:b/>
          <w:color w:val="404040"/>
          <w:sz w:val="24"/>
          <w:rFonts w:ascii="Inter" w:hAnsi="Inter" w:eastAsia="Noto Sans CJK JP" w:cs="Noto Sans CJK JP"/>
        </w:rPr>
        <w:t>Claim is partially paid:</w:t>
      </w:r>
      <w:r>
        <w:rPr>
          <w:color w:val="404040"/>
          <w:sz w:val="24"/>
          <w:rFonts w:ascii="Inter" w:hAnsi="Inter" w:eastAsia="Noto Sans CJK JP" w:cs="Noto Sans CJK JP"/>
        </w:rPr>
        <w:t xml:space="preserve"> checked if only part of the claim is being paid</w:t>
      </w:r>
    </w:p>
    <w:p>
      <w:pPr>
        <w:keepNext/>
        <w:keepLines/>
        <w:jc w:val="center"/>
      </w:pPr>
      <w:r>
        <w:drawing>
          <wp:inline xmlns:a="http://schemas.openxmlformats.org/drawingml/2006/main" xmlns:pic="http://schemas.openxmlformats.org/drawingml/2006/picture">
            <wp:extent cx="5328000" cy="3041655"/>
            <wp:docPr id="21" name="Picture 21"/>
            <wp:cNvGraphicFramePr>
              <a:graphicFrameLocks noChangeAspect="1"/>
            </wp:cNvGraphicFramePr>
            <a:graphic>
              <a:graphicData uri="http://schemas.openxmlformats.org/drawingml/2006/picture">
                <pic:pic>
                  <pic:nvPicPr>
                    <pic:cNvPr id="0" name="image.jpg"/>
                    <pic:cNvPicPr/>
                  </pic:nvPicPr>
                  <pic:blipFill>
                    <a:blip r:embed="rId25"/>
                    <a:stretch>
                      <a:fillRect/>
                    </a:stretch>
                  </pic:blipFill>
                  <pic:spPr>
                    <a:xfrm>
                      <a:off x="0" y="0"/>
                      <a:ext cx="5328000" cy="3041655"/>
                    </a:xfrm>
                    <a:prstGeom prst="rect"/>
                  </pic:spPr>
                </pic:pic>
              </a:graphicData>
            </a:graphic>
          </wp:inline>
        </w:drawing>
      </w:r>
    </w:p>
    <w:p>
      <w:pPr>
        <w:pStyle w:val="Caption"/>
        <w:jc w:val="center"/>
      </w:pPr>
      <w:r>
        <w:rPr>
          <w:b/>
          <w:color w:val="404040"/>
        </w:rPr>
        <w:t>Total Insurance Payment window with all fields completed, including payment, deductible, and adjustment details. The OK/Post and Cancel buttons are visible at the bottom.</w:t>
      </w:r>
    </w:p>
    <w:p>
      <w:pPr>
        <w:pStyle w:val="Heading2"/>
        <w:keepNext/>
        <w:keepLines/>
        <w:ind w:left="0"/>
        <w:outlineLvl w:val="1"/>
      </w:pPr>
      <w:r>
        <w:rPr>
          <w:b/>
          <w:color w:val="404040"/>
          <w:sz w:val="28"/>
          <w:rFonts w:ascii="Inter" w:hAnsi="Inter" w:eastAsia="Noto Sans CJK JP" w:cs="Noto Sans CJK JP"/>
        </w:rPr>
        <w:t>Step 21: Post the payment</w:t>
      </w:r>
    </w:p>
    <w:p>
      <w:pPr/>
      <w:r>
        <w:rPr>
          <w:color w:val="404040"/>
          <w:sz w:val="24"/>
          <w:rFonts w:ascii="Inter" w:hAnsi="Inter" w:eastAsia="Noto Sans CJK JP" w:cs="Noto Sans CJK JP"/>
        </w:rPr>
        <w:t xml:space="preserve">Click </w:t>
      </w:r>
      <w:r>
        <w:rPr>
          <w:b/>
          <w:color w:val="404040"/>
          <w:sz w:val="24"/>
          <w:rFonts w:ascii="Inter" w:hAnsi="Inter" w:eastAsia="Noto Sans CJK JP" w:cs="Noto Sans CJK JP"/>
        </w:rPr>
        <w:t>OK/Post</w:t>
      </w:r>
      <w:r>
        <w:rPr>
          <w:color w:val="404040"/>
          <w:sz w:val="24"/>
          <w:rFonts w:ascii="Inter" w:hAnsi="Inter" w:eastAsia="Noto Sans CJK JP" w:cs="Noto Sans CJK JP"/>
        </w:rPr>
        <w:t xml:space="preserve"> at the bottom right of the Total Insurance Payment window to finalize the payment. This updates the patient ledger and reflects the payment, deductible, and adjustment entries.</w:t>
      </w:r>
    </w:p>
    <w:p>
      <w:pPr>
        <w:pStyle w:val="Heading1"/>
        <w:keepNext/>
        <w:keepLines/>
        <w:outlineLvl w:val="0"/>
      </w:pPr>
      <w:r>
        <w:rPr>
          <w:b/>
          <w:color w:val="404040"/>
          <w:sz w:val="32"/>
          <w:rFonts w:ascii="Inter" w:hAnsi="Inter" w:eastAsia="Noto Sans CJK JP" w:cs="Noto Sans CJK JP"/>
        </w:rPr>
        <w:t>What's next</w:t>
      </w:r>
    </w:p>
    <w:p>
      <w:pPr/>
      <w:r>
        <w:rPr>
          <w:color w:val="404040"/>
          <w:sz w:val="24"/>
          <w:rFonts w:ascii="Inter" w:hAnsi="Inter" w:eastAsia="Noto Sans CJK JP" w:cs="Noto Sans CJK JP"/>
        </w:rPr>
        <w:t>Now that you know how to send claims in Dentrix—from creating and batching claims to verifying nothing was missed and posting insurance payments—repeat this workflow for each patient as they come in. At the end of each day, use the Office Manager to batch and send all outstanding claims electronically. For additional details on posting procedures or a general ledger overview, refer to part one of this series.</w:t>
      </w:r>
    </w:p>
    <w:p>
      <w:pPr/>
      <w:r>
        <w:br w:type="page"/>
      </w:r>
    </w:p>
    <w:sectPr w:rsidR="00FC693F" w:rsidRPr="0006063C" w:rsidSect="00034616">
      <w:headerReference w:type="default" r:id="rId26"/>
      <w:footerReference w:type="default" r:id="rId27"/>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t>Generated with docsie.io</w:t>
    </w:r>
  </w:p>
  <w:p>
    <w:pPr>
      <w:jc w:val="right"/>
    </w:pPr>
    <w:r>
      <w:fldChar w:fldCharType="begin"/>
      <w:instrText xml:space="preserve">PAGE</w:instrText>
      <w:fldChar w:fldCharType="end"/>
    </w:r>
    <w:r>
      <w:t xml:space="preserve"> / </w:t>
    </w:r>
    <w: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eastAsia="Noto Sans CJK JP" w:cs="Noto Sans CJK JP"/>
      <w:color w:val="40404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b/>
      <w:bCs/>
      <w:color w:val="404040"/>
      <w:sz w:val="28"/>
      <w:szCs w:val="28"/>
      <w:rFonts w:ascii="Inter" w:hAnsi="Inter" w:eastAsia="Noto Sans CJK JP" w:cs="Noto Sans CJK JP"/>
    </w:rPr>
  </w:style>
  <w:style w:type="paragraph" w:styleId="Heading2">
    <w:name w:val="heading 2"/>
    <w:basedOn w:val="Normal"/>
    <w:next w:val="Normal"/>
    <w:link w:val="Heading2Char"/>
    <w:uiPriority w:val="9"/>
    <w:unhideWhenUsed/>
    <w:qFormat/>
    <w:rsid w:val="00FC693F"/>
    <w:pPr>
      <w:keepNext/>
      <w:keepLines/>
      <w:spacing w:before="200" w:after="0"/>
      <w:outlineLvl w:val="1"/>
    </w:pPr>
    <w:rPr>
      <w:b/>
      <w:bCs/>
      <w:color w:val="404040"/>
      <w:sz w:val="26"/>
      <w:szCs w:val="26"/>
      <w:rFonts w:ascii="Inter" w:hAnsi="Inter" w:eastAsia="Noto Sans CJK JP" w:cs="Noto Sans CJK JP"/>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keepLines/>
      <w:spacing w:after="240" w:line="240" w:lineRule="auto" w:before="0"/>
      <w:contextualSpacing/>
      <w:jc w:val="left"/>
    </w:pPr>
    <w:rPr>
      <w:color w:val="404040"/>
      <w:spacing w:val="5"/>
      <w:kern w:val="28"/>
      <w:sz w:val="52"/>
      <w:szCs w:val="52"/>
      <w:rFonts w:ascii="Inter" w:hAnsi="Inter" w:eastAsia="Noto Sans CJK JP" w:cs="Noto Sans CJK JP"/>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rPr>
      <w:rFonts w:ascii="Inter" w:hAnsi="Inter" w:eastAsia="Noto Sans CJK JP" w:cs="Noto Sans CJK JP"/>
      <w:color w:val="404040"/>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04040"/>
      <w:sz w:val="20"/>
      <w:szCs w:val="18"/>
      <w:rFonts w:ascii="Inter" w:hAnsi="Inter" w:eastAsia="Noto Sans CJK JP" w:cs="Noto Sans CJK JP"/>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defaultdocsie">
    <w:name w:val="defaultdocsie"/>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pn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image" Target="media/image11.jpg"/><Relationship Id="rId20" Type="http://schemas.openxmlformats.org/officeDocument/2006/relationships/image" Target="media/image12.jpg"/><Relationship Id="rId21" Type="http://schemas.openxmlformats.org/officeDocument/2006/relationships/image" Target="media/image13.jpg"/><Relationship Id="rId22" Type="http://schemas.openxmlformats.org/officeDocument/2006/relationships/image" Target="media/image14.jpg"/><Relationship Id="rId23" Type="http://schemas.openxmlformats.org/officeDocument/2006/relationships/image" Target="media/image15.jpg"/><Relationship Id="rId24" Type="http://schemas.openxmlformats.org/officeDocument/2006/relationships/image" Target="media/image16.jpg"/><Relationship Id="rId25" Type="http://schemas.openxmlformats.org/officeDocument/2006/relationships/image" Target="media/image17.jpg"/><Relationship Id="rId26" Type="http://schemas.openxmlformats.org/officeDocument/2006/relationships/header" Target="header1.xml"/><Relationship Id="rId2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