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Work Order in Buildium</w:t>
      </w:r>
    </w:p>
    <w:p>
      <w:pPr/>
      <w:r>
        <w:rPr>
          <w:color w:val="404040"/>
          <w:sz w:val="24"/>
          <w:rFonts w:ascii="Inter" w:hAnsi="Inter" w:eastAsia="Noto Sans CJK JP" w:cs="Noto Sans CJK JP"/>
        </w:rPr>
        <w:t>This guide walks you through how to create a work order in Buildium, from setting up vendor categories and adding vendors to filling out the work order form, recording a bill, and confirming the financial impact on the property. It also covers the Property Inspections module, which integrates with your maintenance workflow. Each section below reflects what you see on screen as you move through Buildium's Maintenance tools.</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 xml:space="preserve">An active Buildium account with access to the </w:t>
      </w:r>
      <w:r>
        <w:rPr>
          <w:b/>
          <w:color w:val="404040"/>
          <w:sz w:val="24"/>
          <w:rFonts w:ascii="Inter" w:hAnsi="Inter" w:eastAsia="Noto Sans CJK JP" w:cs="Noto Sans CJK JP"/>
        </w:rPr>
        <w:t>Maintenance</w:t>
      </w:r>
      <w:r>
        <w:rPr>
          <w:color w:val="404040"/>
          <w:sz w:val="24"/>
          <w:rFonts w:ascii="Inter" w:hAnsi="Inter" w:eastAsia="Noto Sans CJK JP" w:cs="Noto Sans CJK JP"/>
        </w:rPr>
        <w:t xml:space="preserve"> tab.</w:t>
      </w:r>
    </w:p>
    <w:p>
      <w:pPr>
        <w:pStyle w:val="ListBullet2"/>
      </w:pPr>
      <w:r>
        <w:rPr>
          <w:color w:val="404040"/>
          <w:sz w:val="24"/>
          <w:rFonts w:ascii="Inter" w:hAnsi="Inter" w:eastAsia="Noto Sans CJK JP" w:cs="Noto Sans CJK JP"/>
        </w:rPr>
        <w:t xml:space="preserve">At least one property set up under </w:t>
      </w:r>
      <w:r>
        <w:rPr>
          <w:b/>
          <w:color w:val="404040"/>
          <w:sz w:val="24"/>
          <w:rFonts w:ascii="Inter" w:hAnsi="Inter" w:eastAsia="Noto Sans CJK JP" w:cs="Noto Sans CJK JP"/>
        </w:rPr>
        <w:t>Rentals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Vendor information (tax ID, insurance details) ready to enter, if you plan to add a new vendor.</w:t>
      </w:r>
    </w:p>
    <w:p>
      <w:pPr>
        <w:pStyle w:val="Heading2"/>
        <w:keepNext/>
        <w:keepLines/>
        <w:ind w:left="0"/>
        <w:outlineLvl w:val="1"/>
      </w:pPr>
      <w:r>
        <w:rPr>
          <w:b/>
          <w:color w:val="404040"/>
          <w:sz w:val="32"/>
          <w:rFonts w:ascii="Inter" w:hAnsi="Inter" w:eastAsia="Noto Sans CJK JP" w:cs="Noto Sans CJK JP"/>
        </w:rPr>
        <w:t>Accessing the Buildium dashboard</w:t>
      </w:r>
    </w:p>
    <w:p>
      <w:pPr>
        <w:pStyle w:val="Heading3"/>
        <w:keepNext/>
        <w:keepLines/>
        <w:ind w:left="0"/>
        <w:outlineLvl w:val="2"/>
      </w:pPr>
      <w:r>
        <w:rPr>
          <w:b/>
          <w:color w:val="404040"/>
          <w:sz w:val="28"/>
          <w:rFonts w:ascii="Inter" w:hAnsi="Inter" w:eastAsia="Noto Sans CJK JP" w:cs="Noto Sans CJK JP"/>
        </w:rPr>
        <w:t>Step 1: Log in and review the dashboard</w:t>
      </w:r>
    </w:p>
    <w:p>
      <w:pPr>
        <w:keepNext/>
        <w:keepLines/>
      </w:pPr>
      <w:r>
        <w:rPr>
          <w:color w:val="404040"/>
          <w:sz w:val="24"/>
          <w:rFonts w:ascii="Inter" w:hAnsi="Inter" w:eastAsia="Noto Sans CJK JP" w:cs="Noto Sans CJK JP"/>
        </w:rPr>
        <w:t>Log in to your Buildium account to land on the main dashboard. Here you see panels for Outstanding Balances – Rentals, Tasks, Overdue Tasks, Expiring Leases, Rental Listings, and Rental Applications. The left navigation menu gives you access to Dashboard, Rentals, Leasing, Associations, Accounting, Maintenance, and other modules.</w:t>
      </w:r>
    </w:p>
    <w:p>
      <w:pPr>
        <w:keepNext/>
        <w:keepLines/>
        <w:jc w:val="center"/>
      </w:pPr>
      <w:r>
        <w:drawing>
          <wp:inline xmlns:a="http://schemas.openxmlformats.org/drawingml/2006/main" xmlns:pic="http://schemas.openxmlformats.org/drawingml/2006/picture">
            <wp:extent cx="5328000" cy="257622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576220"/>
                    </a:xfrm>
                    <a:prstGeom prst="rect"/>
                  </pic:spPr>
                </pic:pic>
              </a:graphicData>
            </a:graphic>
          </wp:inline>
        </w:drawing>
      </w:r>
    </w:p>
    <w:p>
      <w:pPr>
        <w:pStyle w:val="Caption"/>
        <w:jc w:val="center"/>
      </w:pPr>
      <w:r>
        <w:rPr>
          <w:b/>
          <w:color w:val="404040"/>
        </w:rPr>
        <w:t>Buildium dashboard with navigation menu, panels for balances, tasks, leases, listings, and applications. The user is greeted with "Good morning, Jana!"</w:t>
      </w:r>
    </w:p>
    <w:p>
      <w:pPr>
        <w:pStyle w:val="Heading2"/>
        <w:keepNext/>
        <w:keepLines/>
        <w:ind w:left="0"/>
        <w:outlineLvl w:val="1"/>
      </w:pPr>
      <w:r>
        <w:rPr>
          <w:b/>
          <w:color w:val="404040"/>
          <w:sz w:val="32"/>
          <w:rFonts w:ascii="Inter" w:hAnsi="Inter" w:eastAsia="Noto Sans CJK JP" w:cs="Noto Sans CJK JP"/>
        </w:rPr>
        <w:t>Setting up vendor categories</w:t>
      </w:r>
    </w:p>
    <w:p>
      <w:pPr>
        <w:pStyle w:val="Heading3"/>
        <w:keepNext/>
        <w:keepLines/>
        <w:ind w:left="0"/>
        <w:outlineLvl w:val="2"/>
      </w:pPr>
      <w:r>
        <w:rPr>
          <w:b/>
          <w:color w:val="404040"/>
          <w:sz w:val="28"/>
          <w:rFonts w:ascii="Inter" w:hAnsi="Inter" w:eastAsia="Noto Sans CJK JP" w:cs="Noto Sans CJK JP"/>
        </w:rPr>
        <w:t>Step 2: Open the Maintenance tab</w:t>
      </w:r>
    </w:p>
    <w:p>
      <w:pPr>
        <w:keepNext/>
        <w:keepLines/>
      </w:pPr>
      <w:r>
        <w:rPr>
          <w:color w:val="404040"/>
          <w:sz w:val="24"/>
          <w:rFonts w:ascii="Inter" w:hAnsi="Inter" w:eastAsia="Noto Sans CJK JP" w:cs="Noto Sans CJK JP"/>
        </w:rPr>
        <w:t xml:space="preserve">All maintenance-related features live under the </w:t>
      </w:r>
      <w:r>
        <w:rPr>
          <w:b/>
          <w:color w:val="404040"/>
          <w:sz w:val="24"/>
          <w:rFonts w:ascii="Inter" w:hAnsi="Inter" w:eastAsia="Noto Sans CJK JP" w:cs="Noto Sans CJK JP"/>
        </w:rPr>
        <w:t>Maintenance</w:t>
      </w:r>
      <w:r>
        <w:rPr>
          <w:color w:val="404040"/>
          <w:sz w:val="24"/>
          <w:rFonts w:ascii="Inter" w:hAnsi="Inter" w:eastAsia="Noto Sans CJK JP" w:cs="Noto Sans CJK JP"/>
        </w:rPr>
        <w:t xml:space="preserve"> tab in the left navigation menu. Hover over or click </w:t>
      </w:r>
      <w:r>
        <w:rPr>
          <w:b/>
          <w:color w:val="404040"/>
          <w:sz w:val="24"/>
          <w:rFonts w:ascii="Inter" w:hAnsi="Inter" w:eastAsia="Noto Sans CJK JP" w:cs="Noto Sans CJK JP"/>
        </w:rPr>
        <w:t>Maintenance</w:t>
      </w:r>
      <w:r>
        <w:rPr>
          <w:color w:val="404040"/>
          <w:sz w:val="24"/>
          <w:rFonts w:ascii="Inter" w:hAnsi="Inter" w:eastAsia="Noto Sans CJK JP" w:cs="Noto Sans CJK JP"/>
        </w:rPr>
        <w:t xml:space="preserve"> to reveal three options: </w:t>
      </w:r>
      <w:r>
        <w:rPr>
          <w:b/>
          <w:color w:val="404040"/>
          <w:sz w:val="24"/>
          <w:rFonts w:ascii="Inter" w:hAnsi="Inter" w:eastAsia="Noto Sans CJK JP" w:cs="Noto Sans CJK JP"/>
        </w:rPr>
        <w:t>Vendors</w:t>
      </w:r>
      <w:r>
        <w:rPr>
          <w:color w:val="404040"/>
          <w:sz w:val="24"/>
          <w:rFonts w:ascii="Inter" w:hAnsi="Inter" w:eastAsia="Noto Sans CJK JP" w:cs="Noto Sans CJK JP"/>
        </w:rPr>
        <w:t xml:space="preserve">, </w:t>
      </w:r>
      <w:r>
        <w:rPr>
          <w:b/>
          <w:color w:val="404040"/>
          <w:sz w:val="24"/>
          <w:rFonts w:ascii="Inter" w:hAnsi="Inter" w:eastAsia="Noto Sans CJK JP" w:cs="Noto Sans CJK JP"/>
        </w:rPr>
        <w:t>Work orders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Property inspections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576220"/>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576220"/>
                    </a:xfrm>
                    <a:prstGeom prst="rect"/>
                  </pic:spPr>
                </pic:pic>
              </a:graphicData>
            </a:graphic>
          </wp:inline>
        </w:drawing>
      </w:r>
    </w:p>
    <w:p>
      <w:pPr>
        <w:pStyle w:val="Caption"/>
        <w:jc w:val="center"/>
      </w:pPr>
      <w:r>
        <w:rPr>
          <w:b/>
          <w:color w:val="404040"/>
        </w:rPr>
        <w:t>Mouse hovering over the Maintenance tab in the left navigation, showing dropdown options: Vendors, Work orders, Property inspections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Vendors</w:t>
      </w:r>
      <w:r>
        <w:rPr>
          <w:color w:val="404040"/>
          <w:sz w:val="24"/>
          <w:rFonts w:ascii="Inter" w:hAnsi="Inter" w:eastAsia="Noto Sans CJK JP" w:cs="Noto Sans CJK JP"/>
        </w:rPr>
        <w:t xml:space="preserve"> under the Maintenance tab, then select </w:t>
      </w:r>
      <w:r>
        <w:rPr>
          <w:b/>
          <w:color w:val="404040"/>
          <w:sz w:val="24"/>
          <w:rFonts w:ascii="Inter" w:hAnsi="Inter" w:eastAsia="Noto Sans CJK JP" w:cs="Noto Sans CJK JP"/>
        </w:rPr>
        <w:t>Manage categories</w:t>
      </w:r>
      <w:r>
        <w:rPr>
          <w:color w:val="404040"/>
          <w:sz w:val="24"/>
          <w:rFonts w:ascii="Inter" w:hAnsi="Inter" w:eastAsia="Noto Sans CJK JP" w:cs="Noto Sans CJK JP"/>
        </w:rPr>
        <w:t xml:space="preserve"> in the top right corner of the Vendors page.</w:t>
      </w:r>
    </w:p>
    <w:p>
      <w:pPr>
        <w:pStyle w:val="Heading3"/>
        <w:keepNext/>
        <w:keepLines/>
        <w:ind w:left="0"/>
        <w:outlineLvl w:val="2"/>
      </w:pPr>
      <w:r>
        <w:rPr>
          <w:b/>
          <w:color w:val="404040"/>
          <w:sz w:val="28"/>
          <w:rFonts w:ascii="Inter" w:hAnsi="Inter" w:eastAsia="Noto Sans CJK JP" w:cs="Noto Sans CJK JP"/>
        </w:rPr>
        <w:t>Step 3: Review and manage vendor categories</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Manage vendor categories</w:t>
      </w:r>
      <w:r>
        <w:rPr>
          <w:color w:val="404040"/>
          <w:sz w:val="24"/>
          <w:rFonts w:ascii="Inter" w:hAnsi="Inter" w:eastAsia="Noto Sans CJK JP" w:cs="Noto Sans CJK JP"/>
        </w:rPr>
        <w:t xml:space="preserve"> screen lists every existing category. Each row shows the category name (for example, Contractors – Dry Wall, Contractors – Electrical) along with details such as "No vendors are assigned to this category" or "One vendor is assigned to this category." Most common categories are already pre-entered for you.</w:t>
      </w:r>
    </w:p>
    <w:p>
      <w:pPr>
        <w:keepNext/>
        <w:keepLines/>
        <w:jc w:val="center"/>
      </w:pPr>
      <w:r>
        <w:drawing>
          <wp:inline xmlns:a="http://schemas.openxmlformats.org/drawingml/2006/main" xmlns:pic="http://schemas.openxmlformats.org/drawingml/2006/picture">
            <wp:extent cx="5328000" cy="257622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576220"/>
                    </a:xfrm>
                    <a:prstGeom prst="rect"/>
                  </pic:spPr>
                </pic:pic>
              </a:graphicData>
            </a:graphic>
          </wp:inline>
        </w:drawing>
      </w:r>
    </w:p>
    <w:p>
      <w:pPr>
        <w:pStyle w:val="Caption"/>
        <w:jc w:val="center"/>
      </w:pPr>
      <w:r>
        <w:rPr>
          <w:b/>
          <w:color w:val="404040"/>
        </w:rPr>
        <w:t>Manage vendor categories screen showing a list of categories such as Contractors – Dry Wall, Contractors – Electrical, and details about vendor assignments</w:t>
      </w:r>
    </w:p>
    <w:p>
      <w:pPr/>
      <w:r>
        <w:rPr>
          <w:color w:val="404040"/>
          <w:sz w:val="24"/>
          <w:rFonts w:ascii="Inter" w:hAnsi="Inter" w:eastAsia="Noto Sans CJK JP" w:cs="Noto Sans CJK JP"/>
        </w:rPr>
        <w:t xml:space="preserve">You can add a new category using the option provided at the top of the list, or delete an existing one by clicking the </w:t>
      </w:r>
      <w:r>
        <w:rPr>
          <w:b/>
          <w:color w:val="404040"/>
          <w:sz w:val="24"/>
          <w:rFonts w:ascii="Inter" w:hAnsi="Inter" w:eastAsia="Noto Sans CJK JP" w:cs="Noto Sans CJK JP"/>
        </w:rPr>
        <w:t>X</w:t>
      </w:r>
      <w:r>
        <w:rPr>
          <w:color w:val="404040"/>
          <w:sz w:val="24"/>
          <w:rFonts w:ascii="Inter" w:hAnsi="Inter" w:eastAsia="Noto Sans CJK JP" w:cs="Noto Sans CJK JP"/>
        </w:rPr>
        <w:t xml:space="preserve"> icon on the right of its row. Note that you can only delete categories that have no vendors assigned to them.</w:t>
      </w:r>
    </w:p>
    <w:p>
      <w:pPr>
        <w:pStyle w:val="Heading2"/>
        <w:keepNext/>
        <w:keepLines/>
        <w:ind w:left="0"/>
        <w:outlineLvl w:val="1"/>
      </w:pPr>
      <w:r>
        <w:rPr>
          <w:b/>
          <w:color w:val="404040"/>
          <w:sz w:val="32"/>
          <w:rFonts w:ascii="Inter" w:hAnsi="Inter" w:eastAsia="Noto Sans CJK JP" w:cs="Noto Sans CJK JP"/>
        </w:rPr>
        <w:t>Adding and managing vendors</w:t>
      </w:r>
    </w:p>
    <w:p>
      <w:pPr>
        <w:pStyle w:val="Heading3"/>
        <w:keepNext/>
        <w:keepLines/>
        <w:ind w:left="0"/>
        <w:outlineLvl w:val="2"/>
      </w:pPr>
      <w:r>
        <w:rPr>
          <w:b/>
          <w:color w:val="404040"/>
          <w:sz w:val="28"/>
          <w:rFonts w:ascii="Inter" w:hAnsi="Inter" w:eastAsia="Noto Sans CJK JP" w:cs="Noto Sans CJK JP"/>
        </w:rPr>
        <w:t>Step 4: Open the Vendors page</w:t>
      </w:r>
    </w:p>
    <w:p>
      <w:pPr>
        <w:keepNext/>
        <w:keepLines/>
      </w:pPr>
      <w:r>
        <w:rPr>
          <w:color w:val="404040"/>
          <w:sz w:val="24"/>
          <w:rFonts w:ascii="Inter" w:hAnsi="Inter" w:eastAsia="Noto Sans CJK JP" w:cs="Noto Sans CJK JP"/>
        </w:rPr>
        <w:t xml:space="preserve">Return to the </w:t>
      </w:r>
      <w:r>
        <w:rPr>
          <w:b/>
          <w:color w:val="404040"/>
          <w:sz w:val="24"/>
          <w:rFonts w:ascii="Inter" w:hAnsi="Inter" w:eastAsia="Noto Sans CJK JP" w:cs="Noto Sans CJK JP"/>
        </w:rPr>
        <w:t>Vendors</w:t>
      </w:r>
      <w:r>
        <w:rPr>
          <w:color w:val="404040"/>
          <w:sz w:val="24"/>
          <w:rFonts w:ascii="Inter" w:hAnsi="Inter" w:eastAsia="Noto Sans CJK JP" w:cs="Noto Sans CJK JP"/>
        </w:rPr>
        <w:t xml:space="preserve"> page under the Maintenance tab. This screen lists all vendors with columns for First Name, Last Name, Phone, Email, Insurance Provider, Expires, and Website. From here you can click </w:t>
      </w:r>
      <w:r>
        <w:rPr>
          <w:b/>
          <w:color w:val="404040"/>
          <w:sz w:val="24"/>
          <w:rFonts w:ascii="Inter" w:hAnsi="Inter" w:eastAsia="Noto Sans CJK JP" w:cs="Noto Sans CJK JP"/>
        </w:rPr>
        <w:t>Add vendor</w:t>
      </w:r>
      <w:r>
        <w:rPr>
          <w:color w:val="404040"/>
          <w:sz w:val="24"/>
          <w:rFonts w:ascii="Inter" w:hAnsi="Inter" w:eastAsia="Noto Sans CJK JP" w:cs="Noto Sans CJK JP"/>
        </w:rPr>
        <w:t xml:space="preserve"> in the top right to create a new vendor, use </w:t>
      </w:r>
      <w:r>
        <w:rPr>
          <w:b/>
          <w:color w:val="404040"/>
          <w:sz w:val="24"/>
          <w:rFonts w:ascii="Inter" w:hAnsi="Inter" w:eastAsia="Noto Sans CJK JP" w:cs="Noto Sans CJK JP"/>
        </w:rPr>
        <w:t>Manage categories</w:t>
      </w:r>
      <w:r>
        <w:rPr>
          <w:color w:val="404040"/>
          <w:sz w:val="24"/>
          <w:rFonts w:ascii="Inter" w:hAnsi="Inter" w:eastAsia="Noto Sans CJK JP" w:cs="Noto Sans CJK JP"/>
        </w:rPr>
        <w:t xml:space="preserve"> to return to category management, or use </w:t>
      </w:r>
      <w:r>
        <w:rPr>
          <w:b/>
          <w:color w:val="404040"/>
          <w:sz w:val="24"/>
          <w:rFonts w:ascii="Inter" w:hAnsi="Inter" w:eastAsia="Noto Sans CJK JP" w:cs="Noto Sans CJK JP"/>
        </w:rPr>
        <w:t>Compose email</w:t>
      </w:r>
      <w:r>
        <w:rPr>
          <w:color w:val="404040"/>
          <w:sz w:val="24"/>
          <w:rFonts w:ascii="Inter" w:hAnsi="Inter" w:eastAsia="Noto Sans CJK JP" w:cs="Noto Sans CJK JP"/>
        </w:rPr>
        <w:t xml:space="preserve"> to contact vendors directly.</w:t>
      </w:r>
    </w:p>
    <w:p>
      <w:pPr>
        <w:keepNext/>
        <w:keepLines/>
        <w:jc w:val="center"/>
      </w:pPr>
      <w:r>
        <w:drawing>
          <wp:inline xmlns:a="http://schemas.openxmlformats.org/drawingml/2006/main" xmlns:pic="http://schemas.openxmlformats.org/drawingml/2006/picture">
            <wp:extent cx="5328000" cy="2576220"/>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576220"/>
                    </a:xfrm>
                    <a:prstGeom prst="rect"/>
                  </pic:spPr>
                </pic:pic>
              </a:graphicData>
            </a:graphic>
          </wp:inline>
        </w:drawing>
      </w:r>
    </w:p>
    <w:p>
      <w:pPr>
        <w:pStyle w:val="Caption"/>
        <w:jc w:val="center"/>
      </w:pPr>
      <w:r>
        <w:rPr>
          <w:b/>
          <w:color w:val="404040"/>
        </w:rPr>
        <w:t>Vendors management screen showing vendor list, Add vendor button, Manage categories, and Compose email options</w:t>
      </w:r>
    </w:p>
    <w:p>
      <w:pPr>
        <w:pStyle w:val="Heading3"/>
        <w:keepNext/>
        <w:keepLines/>
        <w:ind w:left="0"/>
        <w:outlineLvl w:val="2"/>
      </w:pPr>
      <w:r>
        <w:rPr>
          <w:b/>
          <w:color w:val="404040"/>
          <w:sz w:val="28"/>
          <w:rFonts w:ascii="Inter" w:hAnsi="Inter" w:eastAsia="Noto Sans CJK JP" w:cs="Noto Sans CJK JP"/>
        </w:rPr>
        <w:t>Step 5: Enter vendor tax and insurance information</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Add vendor</w:t>
      </w:r>
      <w:r>
        <w:rPr>
          <w:color w:val="404040"/>
          <w:sz w:val="24"/>
          <w:rFonts w:ascii="Inter" w:hAnsi="Inter" w:eastAsia="Noto Sans CJK JP" w:cs="Noto Sans CJK JP"/>
        </w:rPr>
        <w:t xml:space="preserve"> screen, scroll to the </w:t>
      </w:r>
      <w:r>
        <w:rPr>
          <w:b/>
          <w:color w:val="404040"/>
          <w:sz w:val="24"/>
          <w:rFonts w:ascii="Inter" w:hAnsi="Inter" w:eastAsia="Noto Sans CJK JP" w:cs="Noto Sans CJK JP"/>
        </w:rPr>
        <w:t>1099-NEC tax filing information</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Insurance</w:t>
      </w:r>
      <w:r>
        <w:rPr>
          <w:color w:val="404040"/>
          <w:sz w:val="24"/>
          <w:rFonts w:ascii="Inter" w:hAnsi="Inter" w:eastAsia="Noto Sans CJK JP" w:cs="Noto Sans CJK JP"/>
        </w:rPr>
        <w:t xml:space="preserve"> sections. Under tax filing information, select the Tax Identity Type from the dropdown, enter the Taxpayer ID (SSN or EIN), and optionally check </w:t>
      </w:r>
      <w:r>
        <w:rPr>
          <w:b/>
          <w:color w:val="404040"/>
          <w:sz w:val="24"/>
          <w:rFonts w:ascii="Inter" w:hAnsi="Inter" w:eastAsia="Noto Sans CJK JP" w:cs="Noto Sans CJK JP"/>
        </w:rPr>
        <w:t>Use a different name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Use a different address</w:t>
      </w:r>
      <w:r>
        <w:rPr>
          <w:color w:val="404040"/>
          <w:sz w:val="24"/>
          <w:rFonts w:ascii="Inter" w:hAnsi="Inter" w:eastAsia="Noto Sans CJK JP" w:cs="Noto Sans CJK JP"/>
        </w:rPr>
        <w:t xml:space="preserve"> if applicable. Under Insurance, enter the Provider name, Policy Number, and Expiration Date in m/d/yyyy format.</w:t>
      </w:r>
    </w:p>
    <w:p>
      <w:pPr>
        <w:keepNext/>
        <w:keepLines/>
      </w:pPr>
      <w:r>
        <w:rPr>
          <w:color w:val="404040"/>
          <w:sz w:val="24"/>
          <w:rFonts w:ascii="Inter" w:hAnsi="Inter" w:eastAsia="Noto Sans CJK JP" w:cs="Noto Sans CJK JP"/>
        </w:rPr>
        <w:t>Keeping this information current matters: Buildium automatically reminds you when a vendor's insurance is about to expire.</w:t>
      </w:r>
    </w:p>
    <w:p>
      <w:pPr>
        <w:keepNext/>
        <w:keepLines/>
        <w:jc w:val="center"/>
      </w:pPr>
      <w:r>
        <w:drawing>
          <wp:inline xmlns:a="http://schemas.openxmlformats.org/drawingml/2006/main" xmlns:pic="http://schemas.openxmlformats.org/drawingml/2006/picture">
            <wp:extent cx="5328000" cy="2576220"/>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576220"/>
                    </a:xfrm>
                    <a:prstGeom prst="rect"/>
                  </pic:spPr>
                </pic:pic>
              </a:graphicData>
            </a:graphic>
          </wp:inline>
        </w:drawing>
      </w:r>
    </w:p>
    <w:p>
      <w:pPr>
        <w:pStyle w:val="Caption"/>
        <w:jc w:val="center"/>
      </w:pPr>
      <w:r>
        <w:rPr>
          <w:b/>
          <w:color w:val="404040"/>
        </w:rPr>
        <w:t>Add vendor screen showing tax filing and insurance fields: Tax Identity Type, Taxpayer ID, Provider, Policy Number, Expiration Date</w:t>
      </w:r>
    </w:p>
    <w:p>
      <w:pPr/>
      <w:r>
        <w:rPr>
          <w:color w:val="404040"/>
          <w:sz w:val="24"/>
          <w:rFonts w:ascii="Inter" w:hAnsi="Inter" w:eastAsia="Noto Sans CJK JP" w:cs="Noto Sans CJK JP"/>
        </w:rPr>
        <w:t xml:space="preserve">After entering all required information, click the green </w:t>
      </w:r>
      <w:r>
        <w:rPr>
          <w:b/>
          <w:color w:val="404040"/>
          <w:sz w:val="24"/>
          <w:rFonts w:ascii="Inter" w:hAnsi="Inter" w:eastAsia="Noto Sans CJK JP" w:cs="Noto Sans CJK JP"/>
        </w:rPr>
        <w:t>Create vendor</w:t>
      </w:r>
      <w:r>
        <w:rPr>
          <w:color w:val="404040"/>
          <w:sz w:val="24"/>
          <w:rFonts w:ascii="Inter" w:hAnsi="Inter" w:eastAsia="Noto Sans CJK JP" w:cs="Noto Sans CJK JP"/>
        </w:rPr>
        <w:t xml:space="preserve"> button at the bottom of the form. Click </w:t>
      </w:r>
      <w:r>
        <w:rPr>
          <w:b/>
          <w:color w:val="404040"/>
          <w:sz w:val="24"/>
          <w:rFonts w:ascii="Inter" w:hAnsi="Inter" w:eastAsia="Noto Sans CJK JP" w:cs="Noto Sans CJK JP"/>
        </w:rPr>
        <w:t>Cancel</w:t>
      </w:r>
      <w:r>
        <w:rPr>
          <w:color w:val="404040"/>
          <w:sz w:val="24"/>
          <w:rFonts w:ascii="Inter" w:hAnsi="Inter" w:eastAsia="Noto Sans CJK JP" w:cs="Noto Sans CJK JP"/>
        </w:rPr>
        <w:t xml:space="preserve"> if you need to discard the entry.</w:t>
      </w:r>
    </w:p>
    <w:p>
      <w:pPr>
        <w:pStyle w:val="Heading3"/>
        <w:keepNext/>
        <w:keepLines/>
        <w:ind w:left="0"/>
        <w:outlineLvl w:val="2"/>
      </w:pPr>
      <w:r>
        <w:rPr>
          <w:b/>
          <w:color w:val="404040"/>
          <w:sz w:val="28"/>
          <w:rFonts w:ascii="Inter" w:hAnsi="Inter" w:eastAsia="Noto Sans CJK JP" w:cs="Noto Sans CJK JP"/>
        </w:rPr>
        <w:t>Step 6: View or edit an existing vendor</w:t>
      </w:r>
    </w:p>
    <w:p>
      <w:pPr>
        <w:keepNext/>
        <w:keepLines/>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Vendors</w:t>
      </w:r>
      <w:r>
        <w:rPr>
          <w:color w:val="404040"/>
          <w:sz w:val="24"/>
          <w:rFonts w:ascii="Inter" w:hAnsi="Inter" w:eastAsia="Noto Sans CJK JP" w:cs="Noto Sans CJK JP"/>
        </w:rPr>
        <w:t xml:space="preserve"> list under the Maintenance tab and click on the vendor you want to view or edit. The vendor summary page displays the vendor name, category, Vendor ID, an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link, a warning if insurance information is missing, vendor information (Expense Account, Email, Website, Phone, Address, Comments), 1099-NEC tax filing and insurance status, and account status and portal options.</w:t>
      </w:r>
    </w:p>
    <w:p>
      <w:pPr>
        <w:keepNext/>
        <w:keepLines/>
        <w:jc w:val="center"/>
      </w:pPr>
      <w:r>
        <w:drawing>
          <wp:inline xmlns:a="http://schemas.openxmlformats.org/drawingml/2006/main" xmlns:pic="http://schemas.openxmlformats.org/drawingml/2006/picture">
            <wp:extent cx="5328000" cy="2576220"/>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576220"/>
                    </a:xfrm>
                    <a:prstGeom prst="rect"/>
                  </pic:spPr>
                </pic:pic>
              </a:graphicData>
            </a:graphic>
          </wp:inline>
        </w:drawing>
      </w:r>
    </w:p>
    <w:p>
      <w:pPr>
        <w:pStyle w:val="Caption"/>
        <w:jc w:val="center"/>
      </w:pPr>
      <w:r>
        <w:rPr>
          <w:b/>
          <w:color w:val="404040"/>
        </w:rPr>
        <w:t>Vendor summary page for "Grout and Tile Co • Chris" showing a missing insurance warning, vendor information, tax filing, and insurance sections</w:t>
      </w:r>
    </w:p>
    <w:p>
      <w:pPr>
        <w:pStyle w:val="Heading3"/>
        <w:keepNext/>
        <w:keepLines/>
        <w:ind w:left="0"/>
        <w:outlineLvl w:val="2"/>
      </w:pPr>
      <w:r>
        <w:rPr>
          <w:b/>
          <w:color w:val="404040"/>
          <w:sz w:val="28"/>
          <w:rFonts w:ascii="Inter" w:hAnsi="Inter" w:eastAsia="Noto Sans CJK JP" w:cs="Noto Sans CJK JP"/>
        </w:rPr>
        <w:t>Step 7: Inactivate a vendor when needed</w:t>
      </w:r>
    </w:p>
    <w:p>
      <w:pPr/>
      <w:r>
        <w:rPr>
          <w:color w:val="404040"/>
          <w:sz w:val="24"/>
          <w:rFonts w:ascii="Inter" w:hAnsi="Inter" w:eastAsia="Noto Sans CJK JP" w:cs="Noto Sans CJK JP"/>
        </w:rPr>
        <w:t xml:space="preserve">On the vendor summary page, click </w:t>
      </w:r>
      <w:r>
        <w:rPr>
          <w:b/>
          <w:color w:val="404040"/>
          <w:sz w:val="24"/>
          <w:rFonts w:ascii="Inter" w:hAnsi="Inter" w:eastAsia="Noto Sans CJK JP" w:cs="Noto Sans CJK JP"/>
        </w:rPr>
        <w:t>Inactivate vendor</w:t>
      </w:r>
      <w:r>
        <w:rPr>
          <w:color w:val="404040"/>
          <w:sz w:val="24"/>
          <w:rFonts w:ascii="Inter" w:hAnsi="Inter" w:eastAsia="Noto Sans CJK JP" w:cs="Noto Sans CJK JP"/>
        </w:rPr>
        <w:t xml:space="preserve"> in the top right to remove the vendor from your active list. Inactivating a vendor does not delete their record from the system.</w:t>
      </w:r>
    </w:p>
    <w:p>
      <w:pPr>
        <w:pStyle w:val="Heading3"/>
        <w:keepNext/>
        <w:keepLines/>
        <w:ind w:left="0"/>
        <w:outlineLvl w:val="2"/>
      </w:pPr>
      <w:r>
        <w:rPr>
          <w:b/>
          <w:color w:val="404040"/>
          <w:sz w:val="28"/>
          <w:rFonts w:ascii="Inter" w:hAnsi="Inter" w:eastAsia="Noto Sans CJK JP" w:cs="Noto Sans CJK JP"/>
        </w:rPr>
        <w:t>Step 8: Edit vendor details or add insurance</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link next to the vendor name, or in the </w:t>
      </w:r>
      <w:r>
        <w:rPr>
          <w:b/>
          <w:color w:val="404040"/>
          <w:sz w:val="24"/>
          <w:rFonts w:ascii="Inter" w:hAnsi="Inter" w:eastAsia="Noto Sans CJK JP" w:cs="Noto Sans CJK JP"/>
        </w:rPr>
        <w:t>Vendor information</w:t>
      </w:r>
      <w:r>
        <w:rPr>
          <w:color w:val="404040"/>
          <w:sz w:val="24"/>
          <w:rFonts w:ascii="Inter" w:hAnsi="Inter" w:eastAsia="Noto Sans CJK JP" w:cs="Noto Sans CJK JP"/>
        </w:rPr>
        <w:t xml:space="preserve"> section, to update details.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Vendor insurance</w:t>
      </w:r>
      <w:r>
        <w:rPr>
          <w:color w:val="404040"/>
          <w:sz w:val="24"/>
          <w:rFonts w:ascii="Inter" w:hAnsi="Inter" w:eastAsia="Noto Sans CJK JP" w:cs="Noto Sans CJK JP"/>
        </w:rPr>
        <w:t xml:space="preserve"> section to enter or update insurance information.</w:t>
      </w:r>
    </w:p>
    <w:p>
      <w:pPr>
        <w:pStyle w:val="Heading3"/>
        <w:keepNext/>
        <w:keepLines/>
        <w:ind w:left="0"/>
        <w:outlineLvl w:val="2"/>
      </w:pPr>
      <w:r>
        <w:rPr>
          <w:b/>
          <w:color w:val="404040"/>
          <w:sz w:val="28"/>
          <w:rFonts w:ascii="Inter" w:hAnsi="Inter" w:eastAsia="Noto Sans CJK JP" w:cs="Noto Sans CJK JP"/>
        </w:rPr>
        <w:t>Step 9: Set up and manage vendor payments</w:t>
      </w:r>
    </w:p>
    <w:p>
      <w:pPr>
        <w:keepNext/>
        <w:keepLines/>
      </w:pPr>
      <w:r>
        <w:rPr>
          <w:color w:val="404040"/>
          <w:sz w:val="24"/>
          <w:rFonts w:ascii="Inter" w:hAnsi="Inter" w:eastAsia="Noto Sans CJK JP" w:cs="Noto Sans CJK JP"/>
        </w:rPr>
        <w:t xml:space="preserve">From the vendor summary page, you can set up electronic payment (EFT), pay the vendor by check, record a bill once a repair is completed, and record credits and refunds as needed. Access these options from the </w:t>
      </w:r>
      <w:r>
        <w:rPr>
          <w:b/>
          <w:color w:val="404040"/>
          <w:sz w:val="24"/>
          <w:rFonts w:ascii="Inter" w:hAnsi="Inter" w:eastAsia="Noto Sans CJK JP" w:cs="Noto Sans CJK JP"/>
        </w:rPr>
        <w:t>Financials</w:t>
      </w:r>
      <w:r>
        <w:rPr>
          <w:color w:val="404040"/>
          <w:sz w:val="24"/>
          <w:rFonts w:ascii="Inter" w:hAnsi="Inter" w:eastAsia="Noto Sans CJK JP" w:cs="Noto Sans CJK JP"/>
        </w:rPr>
        <w:t xml:space="preserve"> tab within the vendor profile.</w:t>
      </w:r>
    </w:p>
    <w:p>
      <w:pPr>
        <w:keepNext/>
        <w:keepLines/>
        <w:jc w:val="center"/>
      </w:pPr>
      <w:r>
        <w:drawing>
          <wp:inline xmlns:a="http://schemas.openxmlformats.org/drawingml/2006/main" xmlns:pic="http://schemas.openxmlformats.org/drawingml/2006/picture">
            <wp:extent cx="5328000" cy="2576220"/>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576220"/>
                    </a:xfrm>
                    <a:prstGeom prst="rect"/>
                  </pic:spPr>
                </pic:pic>
              </a:graphicData>
            </a:graphic>
          </wp:inline>
        </w:drawing>
      </w:r>
    </w:p>
    <w:p>
      <w:pPr>
        <w:pStyle w:val="Caption"/>
        <w:jc w:val="center"/>
      </w:pPr>
      <w:r>
        <w:rPr>
          <w:b/>
          <w:color w:val="404040"/>
        </w:rPr>
        <w:t>Vendor summary page for "Grout and Tile Co • Chris" with tabs for Summary, Financials, Communications, Files, and Notes. A warning for missing insurance information is visible.</w:t>
      </w:r>
    </w:p>
    <w:p>
      <w:pPr>
        <w:pStyle w:val="Heading3"/>
        <w:keepNext/>
        <w:keepLines/>
        <w:ind w:left="0"/>
        <w:outlineLvl w:val="2"/>
      </w:pPr>
      <w:r>
        <w:rPr>
          <w:b/>
          <w:color w:val="404040"/>
          <w:sz w:val="28"/>
          <w:rFonts w:ascii="Inter" w:hAnsi="Inter" w:eastAsia="Noto Sans CJK JP" w:cs="Noto Sans CJK JP"/>
        </w:rPr>
        <w:t>Step 10: Track all vendor communications</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Communications</w:t>
      </w:r>
      <w:r>
        <w:rPr>
          <w:color w:val="404040"/>
          <w:sz w:val="24"/>
          <w:rFonts w:ascii="Inter" w:hAnsi="Inter" w:eastAsia="Noto Sans CJK JP" w:cs="Noto Sans CJK JP"/>
        </w:rPr>
        <w:t xml:space="preserve"> tab in the vendor profile to view a complete log of emails, phone calls, and other interactions with the vendor. Each entry shows sender and recipient details (for example, "Jana Christo sent an email to Grout and Tile Co"), the subject line and timestamp, and the source email address. Use the search and filter options to locate specific communications.</w:t>
      </w:r>
    </w:p>
    <w:p>
      <w:pPr>
        <w:keepNext/>
        <w:keepLines/>
        <w:jc w:val="center"/>
      </w:pPr>
      <w:r>
        <w:drawing>
          <wp:inline xmlns:a="http://schemas.openxmlformats.org/drawingml/2006/main" xmlns:pic="http://schemas.openxmlformats.org/drawingml/2006/picture">
            <wp:extent cx="5328000" cy="2576220"/>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576220"/>
                    </a:xfrm>
                    <a:prstGeom prst="rect"/>
                  </pic:spPr>
                </pic:pic>
              </a:graphicData>
            </a:graphic>
          </wp:inline>
        </w:drawing>
      </w:r>
    </w:p>
    <w:p>
      <w:pPr>
        <w:pStyle w:val="Caption"/>
        <w:jc w:val="center"/>
      </w:pPr>
      <w:r>
        <w:rPr>
          <w:b/>
          <w:color w:val="404040"/>
        </w:rPr>
        <w:t>Communications tab showing an email log with sender, subject, and recipient details for Grout and Tile Co • Chris</w:t>
      </w:r>
    </w:p>
    <w:p>
      <w:pPr>
        <w:pStyle w:val="Heading2"/>
        <w:keepNext/>
        <w:keepLines/>
        <w:ind w:left="0"/>
        <w:outlineLvl w:val="1"/>
      </w:pPr>
      <w:r>
        <w:rPr>
          <w:b/>
          <w:color w:val="404040"/>
          <w:sz w:val="32"/>
          <w:rFonts w:ascii="Inter" w:hAnsi="Inter" w:eastAsia="Noto Sans CJK JP" w:cs="Noto Sans CJK JP"/>
        </w:rPr>
        <w:t>Managing vendor portal access</w:t>
      </w:r>
    </w:p>
    <w:p>
      <w:pPr>
        <w:pStyle w:val="Heading3"/>
        <w:keepNext/>
        <w:keepLines/>
        <w:ind w:left="0"/>
        <w:outlineLvl w:val="2"/>
      </w:pPr>
      <w:r>
        <w:rPr>
          <w:b/>
          <w:color w:val="404040"/>
          <w:sz w:val="28"/>
          <w:rFonts w:ascii="Inter" w:hAnsi="Inter" w:eastAsia="Noto Sans CJK JP" w:cs="Noto Sans CJK JP"/>
        </w:rPr>
        <w:t>Step 11: Send and manage vendor portal access</w:t>
      </w:r>
    </w:p>
    <w:p>
      <w:pPr>
        <w:keepNext/>
        <w:keepLines/>
      </w:pPr>
      <w:r>
        <w:rPr>
          <w:color w:val="404040"/>
          <w:sz w:val="24"/>
          <w:rFonts w:ascii="Inter" w:hAnsi="Inter" w:eastAsia="Noto Sans CJK JP" w:cs="Noto Sans CJK JP"/>
        </w:rPr>
        <w:t xml:space="preserve">Confirm that a welcome email and password have been sent to the vendor for portal access. On the vendor summary page, under </w:t>
      </w:r>
      <w:r>
        <w:rPr>
          <w:b/>
          <w:color w:val="404040"/>
          <w:sz w:val="24"/>
          <w:rFonts w:ascii="Inter" w:hAnsi="Inter" w:eastAsia="Noto Sans CJK JP" w:cs="Noto Sans CJK JP"/>
        </w:rPr>
        <w:t>Vendor website</w:t>
      </w:r>
      <w:r>
        <w:rPr>
          <w:color w:val="404040"/>
          <w:sz w:val="24"/>
          <w:rFonts w:ascii="Inter" w:hAnsi="Inter" w:eastAsia="Noto Sans CJK JP" w:cs="Noto Sans CJK JP"/>
        </w:rPr>
        <w:t xml:space="preserve">, check </w:t>
      </w:r>
      <w:r>
        <w:rPr>
          <w:b/>
          <w:color w:val="404040"/>
          <w:sz w:val="24"/>
          <w:rFonts w:ascii="Inter" w:hAnsi="Inter" w:eastAsia="Noto Sans CJK JP" w:cs="Noto Sans CJK JP"/>
        </w:rPr>
        <w:t>Account status</w:t>
      </w:r>
      <w:r>
        <w:rPr>
          <w:color w:val="404040"/>
          <w:sz w:val="24"/>
          <w:rFonts w:ascii="Inter" w:hAnsi="Inter" w:eastAsia="Noto Sans CJK JP" w:cs="Noto Sans CJK JP"/>
        </w:rPr>
        <w:t xml:space="preserve"> to see when the password was sent (for example, "Password sent: 1/3/2022 10:21 AM"). Use </w:t>
      </w:r>
      <w:r>
        <w:rPr>
          <w:b/>
          <w:color w:val="404040"/>
          <w:sz w:val="24"/>
          <w:rFonts w:ascii="Inter" w:hAnsi="Inter" w:eastAsia="Noto Sans CJK JP" w:cs="Noto Sans CJK JP"/>
        </w:rPr>
        <w:t>Reset password</w:t>
      </w:r>
      <w:r>
        <w:rPr>
          <w:color w:val="404040"/>
          <w:sz w:val="24"/>
          <w:rFonts w:ascii="Inter" w:hAnsi="Inter" w:eastAsia="Noto Sans CJK JP" w:cs="Noto Sans CJK JP"/>
        </w:rPr>
        <w:t xml:space="preserve"> if the vendor needs a new one, click </w:t>
      </w:r>
      <w:r>
        <w:rPr>
          <w:b/>
          <w:color w:val="404040"/>
          <w:sz w:val="24"/>
          <w:rFonts w:ascii="Inter" w:hAnsi="Inter" w:eastAsia="Noto Sans CJK JP" w:cs="Noto Sans CJK JP"/>
        </w:rPr>
        <w:t>Sign in as user</w:t>
      </w:r>
      <w:r>
        <w:rPr>
          <w:color w:val="404040"/>
          <w:sz w:val="24"/>
          <w:rFonts w:ascii="Inter" w:hAnsi="Inter" w:eastAsia="Noto Sans CJK JP" w:cs="Noto Sans CJK JP"/>
        </w:rPr>
        <w:t xml:space="preserve"> to preview the vendor portal as the vendor would see it, or use </w:t>
      </w:r>
      <w:r>
        <w:rPr>
          <w:b/>
          <w:color w:val="404040"/>
          <w:sz w:val="24"/>
          <w:rFonts w:ascii="Inter" w:hAnsi="Inter" w:eastAsia="Noto Sans CJK JP" w:cs="Noto Sans CJK JP"/>
        </w:rPr>
        <w:t>Block access</w:t>
      </w:r>
      <w:r>
        <w:rPr>
          <w:color w:val="404040"/>
          <w:sz w:val="24"/>
          <w:rFonts w:ascii="Inter" w:hAnsi="Inter" w:eastAsia="Noto Sans CJK JP" w:cs="Noto Sans CJK JP"/>
        </w:rPr>
        <w:t xml:space="preserve"> to revoke portal access.</w:t>
      </w:r>
    </w:p>
    <w:p>
      <w:pPr>
        <w:keepNext/>
        <w:keepLines/>
        <w:jc w:val="center"/>
      </w:pPr>
      <w:r>
        <w:drawing>
          <wp:inline xmlns:a="http://schemas.openxmlformats.org/drawingml/2006/main" xmlns:pic="http://schemas.openxmlformats.org/drawingml/2006/picture">
            <wp:extent cx="5328000" cy="2576220"/>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576220"/>
                    </a:xfrm>
                    <a:prstGeom prst="rect"/>
                  </pic:spPr>
                </pic:pic>
              </a:graphicData>
            </a:graphic>
          </wp:inline>
        </w:drawing>
      </w:r>
    </w:p>
    <w:p>
      <w:pPr>
        <w:pStyle w:val="Caption"/>
        <w:jc w:val="center"/>
      </w:pPr>
      <w:r>
        <w:rPr>
          <w:b/>
          <w:color w:val="404040"/>
        </w:rPr>
        <w:t>Vendor website section showing account status, role, user type, and options to reset password, sign in as user, and block access</w:t>
      </w:r>
    </w:p>
    <w:p>
      <w:pPr>
        <w:pStyle w:val="Heading3"/>
        <w:keepNext/>
        <w:keepLines/>
        <w:ind w:left="0"/>
        <w:outlineLvl w:val="2"/>
      </w:pPr>
      <w:r>
        <w:rPr>
          <w:b/>
          <w:color w:val="404040"/>
          <w:sz w:val="28"/>
          <w:rFonts w:ascii="Inter" w:hAnsi="Inter" w:eastAsia="Noto Sans CJK JP" w:cs="Noto Sans CJK JP"/>
        </w:rPr>
        <w:t>Step 12: Preview the vendor's online portal</w:t>
      </w:r>
    </w:p>
    <w:p>
      <w:pPr/>
      <w:r>
        <w:rPr>
          <w:color w:val="404040"/>
          <w:sz w:val="24"/>
          <w:rFonts w:ascii="Inter" w:hAnsi="Inter" w:eastAsia="Noto Sans CJK JP" w:cs="Noto Sans CJK JP"/>
        </w:rPr>
        <w:t xml:space="preserve">When you sign in as the vendor, the first page you see is the </w:t>
      </w:r>
      <w:r>
        <w:rPr>
          <w:b/>
          <w:color w:val="404040"/>
          <w:sz w:val="24"/>
          <w:rFonts w:ascii="Inter" w:hAnsi="Inter" w:eastAsia="Noto Sans CJK JP" w:cs="Noto Sans CJK JP"/>
        </w:rPr>
        <w:t>Vendor ledger</w:t>
      </w:r>
      <w:r>
        <w:rPr>
          <w:color w:val="404040"/>
          <w:sz w:val="24"/>
          <w:rFonts w:ascii="Inter" w:hAnsi="Inter" w:eastAsia="Noto Sans CJK JP" w:cs="Noto Sans CJK JP"/>
        </w:rPr>
        <w:t>, which shows all financial transactions related to the vendor, including bills entered, credits issued, EFTs completed, and checks sent. If there are no transactions, a message indicates this. Vendors can filter transactions by type (Check, Bill, Vendor credit, EFT, Reverse EFT) using the dropdown menu.</w:t>
      </w:r>
    </w:p>
    <w:p>
      <w:pPr>
        <w:pStyle w:val="Heading2"/>
        <w:keepNext/>
        <w:keepLines/>
        <w:ind w:left="0"/>
        <w:outlineLvl w:val="1"/>
      </w:pPr>
      <w:r>
        <w:rPr>
          <w:b/>
          <w:color w:val="404040"/>
          <w:sz w:val="32"/>
          <w:rFonts w:ascii="Inter" w:hAnsi="Inter" w:eastAsia="Noto Sans CJK JP" w:cs="Noto Sans CJK JP"/>
        </w:rPr>
        <w:t>Reviewing the vendor ledger</w:t>
      </w:r>
    </w:p>
    <w:p>
      <w:pPr>
        <w:pStyle w:val="Heading3"/>
        <w:keepNext/>
        <w:keepLines/>
        <w:ind w:left="0"/>
        <w:outlineLvl w:val="2"/>
      </w:pPr>
      <w:r>
        <w:rPr>
          <w:b/>
          <w:color w:val="404040"/>
          <w:sz w:val="28"/>
          <w:rFonts w:ascii="Inter" w:hAnsi="Inter" w:eastAsia="Noto Sans CJK JP" w:cs="Noto Sans CJK JP"/>
        </w:rPr>
        <w:t>Step 13: Filter transactions by type</w:t>
      </w:r>
    </w:p>
    <w:p>
      <w:pPr>
        <w:keepNext/>
        <w:keepLines/>
      </w:pPr>
      <w:r>
        <w:rPr>
          <w:color w:val="404040"/>
          <w:sz w:val="24"/>
          <w:rFonts w:ascii="Inter" w:hAnsi="Inter" w:eastAsia="Noto Sans CJK JP" w:cs="Noto Sans CJK JP"/>
        </w:rPr>
        <w:t xml:space="preserve">At the top of the ledger, locate the </w:t>
      </w:r>
      <w:r>
        <w:rPr>
          <w:b/>
          <w:color w:val="404040"/>
          <w:sz w:val="24"/>
          <w:rFonts w:ascii="Inter" w:hAnsi="Inter" w:eastAsia="Noto Sans CJK JP" w:cs="Noto Sans CJK JP"/>
        </w:rPr>
        <w:t>All transaction types</w:t>
      </w:r>
      <w:r>
        <w:rPr>
          <w:color w:val="404040"/>
          <w:sz w:val="24"/>
          <w:rFonts w:ascii="Inter" w:hAnsi="Inter" w:eastAsia="Noto Sans CJK JP" w:cs="Noto Sans CJK JP"/>
        </w:rPr>
        <w:t xml:space="preserve"> dropdown and click it to reveal filter options: Check, Bill, Vendor credit, EFT, Reverse EFT.</w:t>
      </w:r>
    </w:p>
    <w:p>
      <w:pPr>
        <w:keepNext/>
        <w:keepLines/>
        <w:jc w:val="center"/>
      </w:pPr>
      <w:r>
        <w:drawing>
          <wp:inline xmlns:a="http://schemas.openxmlformats.org/drawingml/2006/main" xmlns:pic="http://schemas.openxmlformats.org/drawingml/2006/picture">
            <wp:extent cx="5328000" cy="2576220"/>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576220"/>
                    </a:xfrm>
                    <a:prstGeom prst="rect"/>
                  </pic:spPr>
                </pic:pic>
              </a:graphicData>
            </a:graphic>
          </wp:inline>
        </w:drawing>
      </w:r>
    </w:p>
    <w:p>
      <w:pPr>
        <w:pStyle w:val="Caption"/>
        <w:jc w:val="center"/>
      </w:pPr>
      <w:r>
        <w:rPr>
          <w:b/>
          <w:color w:val="404040"/>
        </w:rPr>
        <w:t>Vendor ledger screen with the transaction type dropdown open, showing options: All transaction types, Check, Bill, Vendor credit, EFT, Reverse EFT. No transactions are currently listed.</w:t>
      </w:r>
    </w:p>
    <w:p>
      <w:pPr/>
      <w:r>
        <w:rPr>
          <w:color w:val="404040"/>
          <w:sz w:val="24"/>
          <w:rFonts w:ascii="Inter" w:hAnsi="Inter" w:eastAsia="Noto Sans CJK JP" w:cs="Noto Sans CJK JP"/>
        </w:rPr>
        <w:t xml:space="preserve">Select the transaction type you want to filter the ledger by. If no transactions are displayed, a message appears: "Maybe you don't have any or maybe you need to clear your filters." Click the </w:t>
      </w:r>
      <w:r>
        <w:rPr>
          <w:b/>
          <w:color w:val="404040"/>
          <w:sz w:val="24"/>
          <w:rFonts w:ascii="Inter" w:hAnsi="Inter" w:eastAsia="Noto Sans CJK JP" w:cs="Noto Sans CJK JP"/>
        </w:rPr>
        <w:t>clear your filters</w:t>
      </w:r>
      <w:r>
        <w:rPr>
          <w:color w:val="404040"/>
          <w:sz w:val="24"/>
          <w:rFonts w:ascii="Inter" w:hAnsi="Inter" w:eastAsia="Noto Sans CJK JP" w:cs="Noto Sans CJK JP"/>
        </w:rPr>
        <w:t xml:space="preserve"> link to reset.</w:t>
      </w:r>
    </w:p>
    <w:p>
      <w:pPr>
        <w:pStyle w:val="Heading2"/>
        <w:keepNext/>
        <w:keepLines/>
        <w:ind w:left="0"/>
        <w:outlineLvl w:val="1"/>
      </w:pPr>
      <w:r>
        <w:rPr>
          <w:b/>
          <w:color w:val="404040"/>
          <w:sz w:val="32"/>
          <w:rFonts w:ascii="Inter" w:hAnsi="Inter" w:eastAsia="Noto Sans CJK JP" w:cs="Noto Sans CJK JP"/>
        </w:rPr>
        <w:t>Creating a work order in Buildium</w:t>
      </w:r>
    </w:p>
    <w:p>
      <w:pPr>
        <w:pStyle w:val="Heading3"/>
        <w:keepNext/>
        <w:keepLines/>
        <w:ind w:left="0"/>
        <w:outlineLvl w:val="2"/>
      </w:pPr>
      <w:r>
        <w:rPr>
          <w:b/>
          <w:color w:val="404040"/>
          <w:sz w:val="28"/>
          <w:rFonts w:ascii="Inter" w:hAnsi="Inter" w:eastAsia="Noto Sans CJK JP" w:cs="Noto Sans CJK JP"/>
        </w:rPr>
        <w:t>Step 14: Open the Work orders page</w:t>
      </w:r>
    </w:p>
    <w:p>
      <w:pPr>
        <w:keepNext/>
        <w:keepLines/>
      </w:pPr>
      <w:r>
        <w:rPr>
          <w:color w:val="404040"/>
          <w:sz w:val="24"/>
          <w:rFonts w:ascii="Inter" w:hAnsi="Inter" w:eastAsia="Noto Sans CJK JP" w:cs="Noto Sans CJK JP"/>
        </w:rPr>
        <w:t xml:space="preserve">From the left sidebar, click </w:t>
      </w:r>
      <w:r>
        <w:rPr>
          <w:b/>
          <w:color w:val="404040"/>
          <w:sz w:val="24"/>
          <w:rFonts w:ascii="Inter" w:hAnsi="Inter" w:eastAsia="Noto Sans CJK JP" w:cs="Noto Sans CJK JP"/>
        </w:rPr>
        <w:t>Maintenance</w:t>
      </w:r>
      <w:r>
        <w:rPr>
          <w:color w:val="404040"/>
          <w:sz w:val="24"/>
          <w:rFonts w:ascii="Inter" w:hAnsi="Inter" w:eastAsia="Noto Sans CJK JP" w:cs="Noto Sans CJK JP"/>
        </w:rPr>
        <w:t xml:space="preserve"> to expand its menu, then select </w:t>
      </w:r>
      <w:r>
        <w:rPr>
          <w:b/>
          <w:color w:val="404040"/>
          <w:sz w:val="24"/>
          <w:rFonts w:ascii="Inter" w:hAnsi="Inter" w:eastAsia="Noto Sans CJK JP" w:cs="Noto Sans CJK JP"/>
        </w:rPr>
        <w:t>Work orders</w:t>
      </w:r>
      <w:r>
        <w:rPr>
          <w:color w:val="404040"/>
          <w:sz w:val="24"/>
          <w:rFonts w:ascii="Inter" w:hAnsi="Inter" w:eastAsia="Noto Sans CJK JP" w:cs="Noto Sans CJK JP"/>
        </w:rPr>
        <w:t xml:space="preserve"> from the dropdown list.</w:t>
      </w:r>
    </w:p>
    <w:p>
      <w:pPr>
        <w:keepNext/>
        <w:keepLines/>
        <w:jc w:val="center"/>
      </w:pPr>
      <w:r>
        <w:drawing>
          <wp:inline xmlns:a="http://schemas.openxmlformats.org/drawingml/2006/main" xmlns:pic="http://schemas.openxmlformats.org/drawingml/2006/picture">
            <wp:extent cx="5328000" cy="2576220"/>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576220"/>
                    </a:xfrm>
                    <a:prstGeom prst="rect"/>
                  </pic:spPr>
                </pic:pic>
              </a:graphicData>
            </a:graphic>
          </wp:inline>
        </w:drawing>
      </w:r>
    </w:p>
    <w:p>
      <w:pPr>
        <w:pStyle w:val="Caption"/>
        <w:jc w:val="center"/>
      </w:pPr>
      <w:r>
        <w:rPr>
          <w:b/>
          <w:color w:val="404040"/>
        </w:rPr>
        <w:t>Dashboard screen with the Maintenance menu expanded and the cursor hovering over Work orders. Other options shown: Vendors, Property inspections.</w:t>
      </w:r>
    </w:p>
    <w:p>
      <w:pPr>
        <w:pStyle w:val="Heading3"/>
        <w:keepNext/>
        <w:keepLines/>
        <w:ind w:left="0"/>
        <w:outlineLvl w:val="2"/>
      </w:pPr>
      <w:r>
        <w:rPr>
          <w:b/>
          <w:color w:val="404040"/>
          <w:sz w:val="28"/>
          <w:rFonts w:ascii="Inter" w:hAnsi="Inter" w:eastAsia="Noto Sans CJK JP" w:cs="Noto Sans CJK JP"/>
        </w:rPr>
        <w:t>Step 15: Filter work orders by property</w:t>
      </w:r>
    </w:p>
    <w:p>
      <w:pPr/>
      <w:r>
        <w:rPr>
          <w:color w:val="404040"/>
          <w:sz w:val="24"/>
          <w:rFonts w:ascii="Inter" w:hAnsi="Inter" w:eastAsia="Noto Sans CJK JP" w:cs="Noto Sans CJK JP"/>
        </w:rPr>
        <w:t xml:space="preserve">On the Work orders page, use the property filter dropdown to select </w:t>
      </w:r>
      <w:r>
        <w:rPr>
          <w:b/>
          <w:color w:val="404040"/>
          <w:sz w:val="24"/>
          <w:rFonts w:ascii="Inter" w:hAnsi="Inter" w:eastAsia="Noto Sans CJK JP" w:cs="Noto Sans CJK JP"/>
        </w:rPr>
        <w:t>All properties</w:t>
      </w:r>
      <w:r>
        <w:rPr>
          <w:color w:val="404040"/>
          <w:sz w:val="24"/>
          <w:rFonts w:ascii="Inter" w:hAnsi="Inter" w:eastAsia="Noto Sans CJK JP" w:cs="Noto Sans CJK JP"/>
        </w:rPr>
        <w:t xml:space="preserve"> or a specific property.</w:t>
      </w:r>
    </w:p>
    <w:p>
      <w:pPr>
        <w:pStyle w:val="Heading3"/>
        <w:keepNext/>
        <w:keepLines/>
        <w:ind w:left="0"/>
        <w:outlineLvl w:val="2"/>
      </w:pPr>
      <w:r>
        <w:rPr>
          <w:b/>
          <w:color w:val="404040"/>
          <w:sz w:val="28"/>
          <w:rFonts w:ascii="Inter" w:hAnsi="Inter" w:eastAsia="Noto Sans CJK JP" w:cs="Noto Sans CJK JP"/>
        </w:rPr>
        <w:t>Step 16: Filter work orders by status</w:t>
      </w:r>
    </w:p>
    <w:p>
      <w:pPr>
        <w:keepNext/>
        <w:keepLines/>
      </w:pPr>
      <w:r>
        <w:rPr>
          <w:color w:val="404040"/>
          <w:sz w:val="24"/>
          <w:rFonts w:ascii="Inter" w:hAnsi="Inter" w:eastAsia="Noto Sans CJK JP" w:cs="Noto Sans CJK JP"/>
        </w:rPr>
        <w:t>Use the status filter dropdown to choose which work order statuses to display. Options include New, In progress, Completed, Deferred, and Closed. By default, "New" and "In progress" are selected.</w:t>
      </w:r>
    </w:p>
    <w:p>
      <w:pPr>
        <w:keepNext/>
        <w:keepLines/>
        <w:jc w:val="center"/>
      </w:pPr>
      <w:r>
        <w:drawing>
          <wp:inline xmlns:a="http://schemas.openxmlformats.org/drawingml/2006/main" xmlns:pic="http://schemas.openxmlformats.org/drawingml/2006/picture">
            <wp:extent cx="5328000" cy="2576220"/>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576220"/>
                    </a:xfrm>
                    <a:prstGeom prst="rect"/>
                  </pic:spPr>
                </pic:pic>
              </a:graphicData>
            </a:graphic>
          </wp:inline>
        </w:drawing>
      </w:r>
    </w:p>
    <w:p>
      <w:pPr>
        <w:pStyle w:val="Caption"/>
        <w:jc w:val="center"/>
      </w:pPr>
      <w:r>
        <w:rPr>
          <w:b/>
          <w:color w:val="404040"/>
        </w:rPr>
        <w:t>Work orders screen with the status filter dropdown open, showing options: New, In progress, Completed, Deferred, Closed. "New" and "In progress" are checked.</w:t>
      </w:r>
    </w:p>
    <w:p>
      <w:pPr>
        <w:pStyle w:val="Heading3"/>
        <w:keepNext/>
        <w:keepLines/>
        <w:ind w:left="0"/>
        <w:outlineLvl w:val="2"/>
      </w:pPr>
      <w:r>
        <w:rPr>
          <w:b/>
          <w:color w:val="404040"/>
          <w:sz w:val="28"/>
          <w:rFonts w:ascii="Inter" w:hAnsi="Inter" w:eastAsia="Noto Sans CJK JP" w:cs="Noto Sans CJK JP"/>
        </w:rPr>
        <w:t>Step 17: Add additional filters</w:t>
      </w:r>
    </w:p>
    <w:p>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Add filter option</w:t>
      </w:r>
      <w:r>
        <w:rPr>
          <w:color w:val="404040"/>
          <w:sz w:val="24"/>
          <w:rFonts w:ascii="Inter" w:hAnsi="Inter" w:eastAsia="Noto Sans CJK JP" w:cs="Noto Sans CJK JP"/>
        </w:rPr>
        <w:t xml:space="preserve"> dropdown to add further filters as needed. If no work orders match your criteria, a message displays: "We didn't find any work orders. Maybe you don't have any or maybe you need to clear your filters."</w:t>
      </w:r>
    </w:p>
    <w:p>
      <w:pPr>
        <w:pStyle w:val="Heading3"/>
        <w:keepNext/>
        <w:keepLines/>
        <w:ind w:left="0"/>
        <w:outlineLvl w:val="2"/>
      </w:pPr>
      <w:r>
        <w:rPr>
          <w:b/>
          <w:color w:val="404040"/>
          <w:sz w:val="28"/>
          <w:rFonts w:ascii="Inter" w:hAnsi="Inter" w:eastAsia="Noto Sans CJK JP" w:cs="Noto Sans CJK JP"/>
        </w:rPr>
        <w:t>Step 18: Start a new work order</w:t>
      </w:r>
    </w:p>
    <w:p>
      <w:pPr>
        <w:keepNext/>
        <w:keepLines/>
      </w:pPr>
      <w:r>
        <w:rPr>
          <w:color w:val="404040"/>
          <w:sz w:val="24"/>
          <w:rFonts w:ascii="Inter" w:hAnsi="Inter" w:eastAsia="Noto Sans CJK JP" w:cs="Noto Sans CJK JP"/>
        </w:rPr>
        <w:t xml:space="preserve">Click the green </w:t>
      </w:r>
      <w:r>
        <w:rPr>
          <w:b/>
          <w:color w:val="404040"/>
          <w:sz w:val="24"/>
          <w:rFonts w:ascii="Inter" w:hAnsi="Inter" w:eastAsia="Noto Sans CJK JP" w:cs="Noto Sans CJK JP"/>
        </w:rPr>
        <w:t>Add work order</w:t>
      </w:r>
      <w:r>
        <w:rPr>
          <w:color w:val="404040"/>
          <w:sz w:val="24"/>
          <w:rFonts w:ascii="Inter" w:hAnsi="Inter" w:eastAsia="Noto Sans CJK JP" w:cs="Noto Sans CJK JP"/>
        </w:rPr>
        <w:t xml:space="preserve"> button in the upper right corner of the Work orders page to begin creating a new work order.</w:t>
      </w:r>
    </w:p>
    <w:p>
      <w:pPr>
        <w:keepNext/>
        <w:keepLines/>
        <w:jc w:val="center"/>
      </w:pPr>
      <w:r>
        <w:drawing>
          <wp:inline xmlns:a="http://schemas.openxmlformats.org/drawingml/2006/main" xmlns:pic="http://schemas.openxmlformats.org/drawingml/2006/picture">
            <wp:extent cx="5328000" cy="2576220"/>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576220"/>
                    </a:xfrm>
                    <a:prstGeom prst="rect"/>
                  </pic:spPr>
                </pic:pic>
              </a:graphicData>
            </a:graphic>
          </wp:inline>
        </w:drawing>
      </w:r>
    </w:p>
    <w:p>
      <w:pPr>
        <w:pStyle w:val="Caption"/>
        <w:jc w:val="center"/>
      </w:pPr>
      <w:r>
        <w:rPr>
          <w:b/>
          <w:color w:val="404040"/>
        </w:rPr>
        <w:t>Work orders screen with the cursor clicking the Add work order button. No work orders are currently listed.</w:t>
      </w:r>
    </w:p>
    <w:p>
      <w:pPr>
        <w:pStyle w:val="Heading3"/>
        <w:keepNext/>
        <w:keepLines/>
        <w:ind w:left="0"/>
        <w:outlineLvl w:val="2"/>
      </w:pPr>
      <w:r>
        <w:rPr>
          <w:b/>
          <w:color w:val="404040"/>
          <w:sz w:val="28"/>
          <w:rFonts w:ascii="Inter" w:hAnsi="Inter" w:eastAsia="Noto Sans CJK JP" w:cs="Noto Sans CJK JP"/>
        </w:rPr>
        <w:t>Step 19: Fill in the core work order details</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Add work order</w:t>
      </w:r>
      <w:r>
        <w:rPr>
          <w:color w:val="404040"/>
          <w:sz w:val="24"/>
          <w:rFonts w:ascii="Inter" w:hAnsi="Inter" w:eastAsia="Noto Sans CJK JP" w:cs="Noto Sans CJK JP"/>
        </w:rPr>
        <w:t xml:space="preserve"> form, enter the following:</w:t>
      </w:r>
    </w:p>
    <w:p>
      <w:pPr>
        <w:pStyle w:val="ListBullet2"/>
      </w:pPr>
      <w:r>
        <w:rPr>
          <w:b/>
          <w:color w:val="404040"/>
          <w:sz w:val="24"/>
          <w:rFonts w:ascii="Inter" w:hAnsi="Inter" w:eastAsia="Noto Sans CJK JP" w:cs="Noto Sans CJK JP"/>
        </w:rPr>
        <w:t>Subject (Required):</w:t>
      </w:r>
      <w:r>
        <w:rPr>
          <w:color w:val="404040"/>
          <w:sz w:val="24"/>
          <w:rFonts w:ascii="Inter" w:hAnsi="Inter" w:eastAsia="Noto Sans CJK JP" w:cs="Noto Sans CJK JP"/>
        </w:rPr>
        <w:t xml:space="preserve"> Enter the subject of the work order, for example, "New Tile Installation."</w:t>
      </w:r>
    </w:p>
    <w:p>
      <w:pPr>
        <w:pStyle w:val="ListBullet2"/>
      </w:pPr>
      <w:r>
        <w:rPr>
          <w:b/>
          <w:color w:val="404040"/>
          <w:sz w:val="24"/>
          <w:rFonts w:ascii="Inter" w:hAnsi="Inter" w:eastAsia="Noto Sans CJK JP" w:cs="Noto Sans CJK JP"/>
        </w:rPr>
        <w:t>Property:</w:t>
      </w:r>
      <w:r>
        <w:rPr>
          <w:color w:val="404040"/>
          <w:sz w:val="24"/>
          <w:rFonts w:ascii="Inter" w:hAnsi="Inter" w:eastAsia="Noto Sans CJK JP" w:cs="Noto Sans CJK JP"/>
        </w:rPr>
        <w:t xml:space="preserve"> Select the relevant property from the dropdown, for example, "1000 Main Street."</w:t>
      </w:r>
    </w:p>
    <w:p>
      <w:pPr>
        <w:pStyle w:val="ListBullet2"/>
      </w:pPr>
      <w:r>
        <w:rPr>
          <w:b/>
          <w:color w:val="404040"/>
          <w:sz w:val="24"/>
          <w:rFonts w:ascii="Inter" w:hAnsi="Inter" w:eastAsia="Noto Sans CJK JP" w:cs="Noto Sans CJK JP"/>
        </w:rPr>
        <w:t>Category:</w:t>
      </w:r>
      <w:r>
        <w:rPr>
          <w:color w:val="404040"/>
          <w:sz w:val="24"/>
          <w:rFonts w:ascii="Inter" w:hAnsi="Inter" w:eastAsia="Noto Sans CJK JP" w:cs="Noto Sans CJK JP"/>
        </w:rPr>
        <w:t xml:space="preserve"> Select the appropriate category, for example, "Other."</w:t>
      </w:r>
    </w:p>
    <w:p>
      <w:pPr>
        <w:pStyle w:val="ListBullet2"/>
      </w:pPr>
      <w:r>
        <w:rPr>
          <w:b/>
          <w:color w:val="404040"/>
          <w:sz w:val="24"/>
          <w:rFonts w:ascii="Inter" w:hAnsi="Inter" w:eastAsia="Noto Sans CJK JP" w:cs="Noto Sans CJK JP"/>
        </w:rPr>
        <w:t>Vendor (Required):</w:t>
      </w:r>
      <w:r>
        <w:rPr>
          <w:color w:val="404040"/>
          <w:sz w:val="24"/>
          <w:rFonts w:ascii="Inter" w:hAnsi="Inter" w:eastAsia="Noto Sans CJK JP" w:cs="Noto Sans CJK JP"/>
        </w:rPr>
        <w:t xml:space="preserve"> Select an existing vendor or add a new one, for example, "Grout and Tile Co."</w:t>
      </w:r>
    </w:p>
    <w:p>
      <w:pPr>
        <w:pStyle w:val="ListBullet2"/>
      </w:pPr>
      <w:r>
        <w:rPr>
          <w:color w:val="404040"/>
          <w:sz w:val="24"/>
          <w:rFonts w:ascii="Inter" w:hAnsi="Inter" w:eastAsia="Noto Sans CJK JP" w:cs="Noto Sans CJK JP"/>
        </w:rPr>
        <w:t xml:space="preserve">Optionally check </w:t>
      </w:r>
      <w:r>
        <w:rPr>
          <w:b/>
          <w:color w:val="404040"/>
          <w:sz w:val="24"/>
          <w:rFonts w:ascii="Inter" w:hAnsi="Inter" w:eastAsia="Noto Sans CJK JP" w:cs="Noto Sans CJK JP"/>
        </w:rPr>
        <w:t>Make this vendor preferred for the selected property</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Invoice Number:</w:t>
      </w:r>
      <w:r>
        <w:rPr>
          <w:color w:val="404040"/>
          <w:sz w:val="24"/>
          <w:rFonts w:ascii="Inter" w:hAnsi="Inter" w:eastAsia="Noto Sans CJK JP" w:cs="Noto Sans CJK JP"/>
        </w:rPr>
        <w:t xml:space="preserve"> Enter the invoice number if available.</w:t>
      </w:r>
    </w:p>
    <w:p>
      <w:pPr>
        <w:pStyle w:val="ListBullet2"/>
      </w:pPr>
      <w:r>
        <w:rPr>
          <w:b/>
          <w:color w:val="404040"/>
          <w:sz w:val="24"/>
          <w:rFonts w:ascii="Inter" w:hAnsi="Inter" w:eastAsia="Noto Sans CJK JP" w:cs="Noto Sans CJK JP"/>
        </w:rPr>
        <w:t>Charge Work To:</w:t>
      </w:r>
      <w:r>
        <w:rPr>
          <w:color w:val="404040"/>
          <w:sz w:val="24"/>
          <w:rFonts w:ascii="Inter" w:hAnsi="Inter" w:eastAsia="Noto Sans CJK JP" w:cs="Noto Sans CJK JP"/>
        </w:rPr>
        <w:t xml:space="preserve"> Specify the account or entity to be charged.</w:t>
      </w:r>
    </w:p>
    <w:p>
      <w:pPr>
        <w:pStyle w:val="ListBullet2"/>
      </w:pPr>
      <w:r>
        <w:rPr>
          <w:b/>
          <w:color w:val="404040"/>
          <w:sz w:val="24"/>
          <w:rFonts w:ascii="Inter" w:hAnsi="Inter" w:eastAsia="Noto Sans CJK JP" w:cs="Noto Sans CJK JP"/>
        </w:rPr>
        <w:t>Entry Allowed:</w:t>
      </w:r>
      <w:r>
        <w:rPr>
          <w:color w:val="404040"/>
          <w:sz w:val="24"/>
          <w:rFonts w:ascii="Inter" w:hAnsi="Inter" w:eastAsia="Noto Sans CJK JP" w:cs="Noto Sans CJK JP"/>
        </w:rPr>
        <w:t xml:space="preserve"> Select the entry permission, for example, "Unknown."</w:t>
      </w:r>
    </w:p>
    <w:p>
      <w:pPr>
        <w:pStyle w:val="ListBullet2"/>
      </w:pPr>
      <w:r>
        <w:rPr>
          <w:b/>
          <w:color w:val="404040"/>
          <w:sz w:val="24"/>
          <w:rFonts w:ascii="Inter" w:hAnsi="Inter" w:eastAsia="Noto Sans CJK JP" w:cs="Noto Sans CJK JP"/>
        </w:rPr>
        <w:t>Entry Contact:</w:t>
      </w:r>
      <w:r>
        <w:rPr>
          <w:color w:val="404040"/>
          <w:sz w:val="24"/>
          <w:rFonts w:ascii="Inter" w:hAnsi="Inter" w:eastAsia="Noto Sans CJK JP" w:cs="Noto Sans CJK JP"/>
        </w:rPr>
        <w:t xml:space="preserve"> Select a contact for entry if applicable.</w:t>
      </w:r>
    </w:p>
    <w:p>
      <w:pPr>
        <w:pStyle w:val="ListBullet2"/>
        <w:keepNext/>
        <w:keepLines/>
      </w:pPr>
      <w:r>
        <w:rPr>
          <w:b/>
          <w:color w:val="404040"/>
          <w:sz w:val="24"/>
          <w:rFonts w:ascii="Inter" w:hAnsi="Inter" w:eastAsia="Noto Sans CJK JP" w:cs="Noto Sans CJK JP"/>
        </w:rPr>
        <w:t>Work to be Performed:</w:t>
      </w:r>
      <w:r>
        <w:rPr>
          <w:color w:val="404040"/>
          <w:sz w:val="24"/>
          <w:rFonts w:ascii="Inter" w:hAnsi="Inter" w:eastAsia="Noto Sans CJK JP" w:cs="Noto Sans CJK JP"/>
        </w:rPr>
        <w:t xml:space="preserve"> Enter a description of the work.</w:t>
      </w:r>
    </w:p>
    <w:p>
      <w:pPr>
        <w:keepNext/>
        <w:keepLines/>
        <w:jc w:val="center"/>
      </w:pPr>
      <w:r>
        <w:drawing>
          <wp:inline xmlns:a="http://schemas.openxmlformats.org/drawingml/2006/main" xmlns:pic="http://schemas.openxmlformats.org/drawingml/2006/picture">
            <wp:extent cx="5328000" cy="2576220"/>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576220"/>
                    </a:xfrm>
                    <a:prstGeom prst="rect"/>
                  </pic:spPr>
                </pic:pic>
              </a:graphicData>
            </a:graphic>
          </wp:inline>
        </w:drawing>
      </w:r>
    </w:p>
    <w:p>
      <w:pPr>
        <w:pStyle w:val="Caption"/>
        <w:jc w:val="center"/>
      </w:pPr>
      <w:r>
        <w:rPr>
          <w:b/>
          <w:color w:val="404040"/>
        </w:rPr>
        <w:t>Add work order form filled with: Subject: New Tile Installation, Property: 1000 Main Street, Category: Other, Vendor: Grout and Tile Co. The preferred-vendor checkbox is visible.</w:t>
      </w:r>
    </w:p>
    <w:p>
      <w:pPr>
        <w:pStyle w:val="Heading3"/>
        <w:keepNext/>
        <w:keepLines/>
        <w:ind w:left="0"/>
        <w:outlineLvl w:val="2"/>
      </w:pPr>
      <w:r>
        <w:rPr>
          <w:b/>
          <w:color w:val="404040"/>
          <w:sz w:val="28"/>
          <w:rFonts w:ascii="Inter" w:hAnsi="Inter" w:eastAsia="Noto Sans CJK JP" w:cs="Noto Sans CJK JP"/>
        </w:rPr>
        <w:t>Step 20: Enter invoice and charge details</w:t>
      </w:r>
    </w:p>
    <w:p>
      <w:pPr/>
      <w:r>
        <w:rPr>
          <w:color w:val="404040"/>
          <w:sz w:val="24"/>
          <w:rFonts w:ascii="Inter" w:hAnsi="Inter" w:eastAsia="Noto Sans CJK JP" w:cs="Noto Sans CJK JP"/>
        </w:rPr>
        <w:t xml:space="preserve">Enter the </w:t>
      </w:r>
      <w:r>
        <w:rPr>
          <w:b/>
          <w:color w:val="404040"/>
          <w:sz w:val="24"/>
          <w:rFonts w:ascii="Inter" w:hAnsi="Inter" w:eastAsia="Noto Sans CJK JP" w:cs="Noto Sans CJK JP"/>
        </w:rPr>
        <w:t>Invoice Number</w:t>
      </w:r>
      <w:r>
        <w:rPr>
          <w:color w:val="404040"/>
          <w:sz w:val="24"/>
          <w:rFonts w:ascii="Inter" w:hAnsi="Inter" w:eastAsia="Noto Sans CJK JP" w:cs="Noto Sans CJK JP"/>
        </w:rPr>
        <w:t xml:space="preserve"> (for example, "125") and specify the </w:t>
      </w:r>
      <w:r>
        <w:rPr>
          <w:b/>
          <w:color w:val="404040"/>
          <w:sz w:val="24"/>
          <w:rFonts w:ascii="Inter" w:hAnsi="Inter" w:eastAsia="Noto Sans CJK JP" w:cs="Noto Sans CJK JP"/>
        </w:rPr>
        <w:t>Charge Work To</w:t>
      </w:r>
      <w:r>
        <w:rPr>
          <w:color w:val="404040"/>
          <w:sz w:val="24"/>
          <w:rFonts w:ascii="Inter" w:hAnsi="Inter" w:eastAsia="Noto Sans CJK JP" w:cs="Noto Sans CJK JP"/>
        </w:rPr>
        <w:t xml:space="preserve"> field if applicable.</w:t>
      </w:r>
    </w:p>
    <w:p>
      <w:pPr>
        <w:pStyle w:val="Heading3"/>
        <w:keepNext/>
        <w:keepLines/>
        <w:ind w:left="0"/>
        <w:outlineLvl w:val="2"/>
      </w:pPr>
      <w:r>
        <w:rPr>
          <w:b/>
          <w:color w:val="404040"/>
          <w:sz w:val="28"/>
          <w:rFonts w:ascii="Inter" w:hAnsi="Inter" w:eastAsia="Noto Sans CJK JP" w:cs="Noto Sans CJK JP"/>
        </w:rPr>
        <w:t>Step 21: Set entry permissions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Entry Allowed</w:t>
      </w:r>
      <w:r>
        <w:rPr>
          <w:color w:val="404040"/>
          <w:sz w:val="24"/>
          <w:rFonts w:ascii="Inter" w:hAnsi="Inter" w:eastAsia="Noto Sans CJK JP" w:cs="Noto Sans CJK JP"/>
        </w:rPr>
        <w:t xml:space="preserve"> dropdown, select the appropriate option — Unknown, Yes, or No — to indicate whether the vendor is permitted to enter the property.</w:t>
      </w:r>
    </w:p>
    <w:p>
      <w:pPr>
        <w:keepNext/>
        <w:keepLines/>
        <w:jc w:val="center"/>
      </w:pPr>
      <w:r>
        <w:drawing>
          <wp:inline xmlns:a="http://schemas.openxmlformats.org/drawingml/2006/main" xmlns:pic="http://schemas.openxmlformats.org/drawingml/2006/picture">
            <wp:extent cx="5328000" cy="2576220"/>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576220"/>
                    </a:xfrm>
                    <a:prstGeom prst="rect"/>
                  </pic:spPr>
                </pic:pic>
              </a:graphicData>
            </a:graphic>
          </wp:inline>
        </w:drawing>
      </w:r>
    </w:p>
    <w:p>
      <w:pPr>
        <w:pStyle w:val="Caption"/>
        <w:jc w:val="center"/>
      </w:pPr>
      <w:r>
        <w:rPr>
          <w:b/>
          <w:color w:val="404040"/>
        </w:rPr>
        <w:t>Entry Allowed dropdown expanded, showing options: Unknown, Yes, No. Other fields filled: Invoice Number 125, vendor preference checked.</w:t>
      </w:r>
    </w:p>
    <w:p>
      <w:pPr>
        <w:pStyle w:val="Heading3"/>
        <w:keepNext/>
        <w:keepLines/>
        <w:ind w:left="0"/>
        <w:outlineLvl w:val="2"/>
      </w:pPr>
      <w:r>
        <w:rPr>
          <w:b/>
          <w:color w:val="404040"/>
          <w:sz w:val="28"/>
          <w:rFonts w:ascii="Inter" w:hAnsi="Inter" w:eastAsia="Noto Sans CJK JP" w:cs="Noto Sans CJK JP"/>
        </w:rPr>
        <w:t>Step 22: Assign an entry contact</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Entry Contact</w:t>
      </w:r>
      <w:r>
        <w:rPr>
          <w:color w:val="404040"/>
          <w:sz w:val="24"/>
          <w:rFonts w:ascii="Inter" w:hAnsi="Inter" w:eastAsia="Noto Sans CJK JP" w:cs="Noto Sans CJK JP"/>
        </w:rPr>
        <w:t xml:space="preserve"> dropdown, select the person who will serve as the point of contact for entry, for example, "Stan Smith." The associated email address displays below the contact name once selected.</w:t>
      </w:r>
    </w:p>
    <w:p>
      <w:pPr>
        <w:keepNext/>
        <w:keepLines/>
        <w:jc w:val="center"/>
      </w:pPr>
      <w:r>
        <w:drawing>
          <wp:inline xmlns:a="http://schemas.openxmlformats.org/drawingml/2006/main" xmlns:pic="http://schemas.openxmlformats.org/drawingml/2006/picture">
            <wp:extent cx="5328000" cy="2576220"/>
            <wp:docPr id="16" name="Picture 16"/>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576220"/>
                    </a:xfrm>
                    <a:prstGeom prst="rect"/>
                  </pic:spPr>
                </pic:pic>
              </a:graphicData>
            </a:graphic>
          </wp:inline>
        </w:drawing>
      </w:r>
    </w:p>
    <w:p>
      <w:pPr>
        <w:pStyle w:val="Caption"/>
        <w:jc w:val="center"/>
      </w:pPr>
      <w:r>
        <w:rPr>
          <w:b/>
          <w:color w:val="404040"/>
        </w:rPr>
        <w:t>Entry Contact dropdown with Stan Smith selected, email displayed below. All other fields filled.</w:t>
      </w:r>
    </w:p>
    <w:p>
      <w:pPr>
        <w:pStyle w:val="Heading3"/>
        <w:keepNext/>
        <w:keepLines/>
        <w:ind w:left="0"/>
        <w:outlineLvl w:val="2"/>
      </w:pPr>
      <w:r>
        <w:rPr>
          <w:b/>
          <w:color w:val="404040"/>
          <w:sz w:val="28"/>
          <w:rFonts w:ascii="Inter" w:hAnsi="Inter" w:eastAsia="Noto Sans CJK JP" w:cs="Noto Sans CJK JP"/>
        </w:rPr>
        <w:t>Step 23: Describe the work to be performed</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Work to be Performed</w:t>
      </w:r>
      <w:r>
        <w:rPr>
          <w:color w:val="404040"/>
          <w:sz w:val="24"/>
          <w:rFonts w:ascii="Inter" w:hAnsi="Inter" w:eastAsia="Noto Sans CJK JP" w:cs="Noto Sans CJK JP"/>
        </w:rPr>
        <w:t xml:space="preserve"> field, enter a detailed description of the requested work, for example, "Tile Installation quote."</w:t>
      </w:r>
    </w:p>
    <w:p>
      <w:pPr>
        <w:keepNext/>
        <w:keepLines/>
        <w:jc w:val="center"/>
      </w:pPr>
      <w:r>
        <w:drawing>
          <wp:inline xmlns:a="http://schemas.openxmlformats.org/drawingml/2006/main" xmlns:pic="http://schemas.openxmlformats.org/drawingml/2006/picture">
            <wp:extent cx="5328000" cy="2576220"/>
            <wp:docPr id="17" name="Picture 1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576220"/>
                    </a:xfrm>
                    <a:prstGeom prst="rect"/>
                  </pic:spPr>
                </pic:pic>
              </a:graphicData>
            </a:graphic>
          </wp:inline>
        </w:drawing>
      </w:r>
    </w:p>
    <w:p>
      <w:pPr>
        <w:pStyle w:val="Caption"/>
        <w:jc w:val="center"/>
      </w:pPr>
      <w:r>
        <w:rPr>
          <w:b/>
          <w:color w:val="404040"/>
        </w:rPr>
        <w:t>Work to be Performed field filled with "Tile Installation quote." All other fields completed.</w:t>
      </w:r>
    </w:p>
    <w:p>
      <w:pPr>
        <w:pStyle w:val="Heading3"/>
        <w:keepNext/>
        <w:keepLines/>
        <w:ind w:left="0"/>
        <w:outlineLvl w:val="2"/>
      </w:pPr>
      <w:r>
        <w:rPr>
          <w:b/>
          <w:color w:val="404040"/>
          <w:sz w:val="28"/>
          <w:rFonts w:ascii="Inter" w:hAnsi="Inter" w:eastAsia="Noto Sans CJK JP" w:cs="Noto Sans CJK JP"/>
        </w:rPr>
        <w:t>Step 24: Add parts and labor details (optional)</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Parts and labor</w:t>
      </w:r>
      <w:r>
        <w:rPr>
          <w:color w:val="404040"/>
          <w:sz w:val="24"/>
          <w:rFonts w:ascii="Inter" w:hAnsi="Inter" w:eastAsia="Noto Sans CJK JP" w:cs="Noto Sans CJK JP"/>
        </w:rPr>
        <w:t xml:space="preserve"> section, enter line items for quantity, account, description, price, and total as needed. Three blank rows are provided by default for entry.</w:t>
      </w:r>
    </w:p>
    <w:p>
      <w:pPr>
        <w:pStyle w:val="Heading3"/>
        <w:keepNext/>
        <w:keepLines/>
        <w:ind w:left="0"/>
        <w:outlineLvl w:val="2"/>
      </w:pPr>
      <w:r>
        <w:rPr>
          <w:b/>
          <w:color w:val="404040"/>
          <w:sz w:val="28"/>
          <w:rFonts w:ascii="Inter" w:hAnsi="Inter" w:eastAsia="Noto Sans CJK JP" w:cs="Noto Sans CJK JP"/>
        </w:rPr>
        <w:t>Step 25: Review all information</w:t>
      </w:r>
    </w:p>
    <w:p>
      <w:pPr/>
      <w:r>
        <w:rPr>
          <w:color w:val="404040"/>
          <w:sz w:val="24"/>
          <w:rFonts w:ascii="Inter" w:hAnsi="Inter" w:eastAsia="Noto Sans CJK JP" w:cs="Noto Sans CJK JP"/>
        </w:rPr>
        <w:t>Double-check every field for accuracy, including property, vendor, invoice number, entry permissions, contact, and work description, before moving forward.</w:t>
      </w:r>
    </w:p>
    <w:p>
      <w:pPr>
        <w:pStyle w:val="Heading3"/>
        <w:keepNext/>
        <w:keepLines/>
        <w:ind w:left="0"/>
        <w:outlineLvl w:val="2"/>
      </w:pPr>
      <w:r>
        <w:rPr>
          <w:b/>
          <w:color w:val="404040"/>
          <w:sz w:val="28"/>
          <w:rFonts w:ascii="Inter" w:hAnsi="Inter" w:eastAsia="Noto Sans CJK JP" w:cs="Noto Sans CJK JP"/>
        </w:rPr>
        <w:t>Step 26: Enter vendor notes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Vendor Notes</w:t>
      </w:r>
      <w:r>
        <w:rPr>
          <w:color w:val="404040"/>
          <w:sz w:val="24"/>
          <w:rFonts w:ascii="Inter" w:hAnsi="Inter" w:eastAsia="Noto Sans CJK JP" w:cs="Noto Sans CJK JP"/>
        </w:rPr>
        <w:t xml:space="preserve"> field, add any additional instructions or context for the vendor, for example, "The owner requests a quote on tile installation. Call them directly." This note is visible to the vendor and helps clarify the request.</w:t>
      </w:r>
    </w:p>
    <w:p>
      <w:pPr>
        <w:keepNext/>
        <w:keepLines/>
        <w:jc w:val="center"/>
      </w:pPr>
      <w:r>
        <w:drawing>
          <wp:inline xmlns:a="http://schemas.openxmlformats.org/drawingml/2006/main" xmlns:pic="http://schemas.openxmlformats.org/drawingml/2006/picture">
            <wp:extent cx="5328000" cy="2576220"/>
            <wp:docPr id="18" name="Picture 18"/>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2576220"/>
                    </a:xfrm>
                    <a:prstGeom prst="rect"/>
                  </pic:spPr>
                </pic:pic>
              </a:graphicData>
            </a:graphic>
          </wp:inline>
        </w:drawing>
      </w:r>
    </w:p>
    <w:p>
      <w:pPr>
        <w:pStyle w:val="Caption"/>
        <w:jc w:val="center"/>
      </w:pPr>
      <w:r>
        <w:rPr>
          <w:b/>
          <w:color w:val="404040"/>
        </w:rPr>
        <w:t>Vendor Notes field filled with "The owner requests a quote on tile installation. Call them directly." All other fields completed.</w:t>
      </w:r>
    </w:p>
    <w:p>
      <w:pPr>
        <w:pStyle w:val="Heading3"/>
        <w:keepNext/>
        <w:keepLines/>
        <w:ind w:left="0"/>
        <w:outlineLvl w:val="2"/>
      </w:pPr>
      <w:r>
        <w:rPr>
          <w:b/>
          <w:color w:val="404040"/>
          <w:sz w:val="28"/>
          <w:rFonts w:ascii="Inter" w:hAnsi="Inter" w:eastAsia="Noto Sans CJK JP" w:cs="Noto Sans CJK JP"/>
        </w:rPr>
        <w:t>Step 27: Set assignment, due date, and priority</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Assigned To (Required)</w:t>
      </w:r>
      <w:r>
        <w:rPr>
          <w:color w:val="404040"/>
          <w:sz w:val="24"/>
          <w:rFonts w:ascii="Inter" w:hAnsi="Inter" w:eastAsia="Noto Sans CJK JP" w:cs="Noto Sans CJK JP"/>
        </w:rPr>
        <w:t xml:space="preserve"> dropdown, select the responsible staff member, for example, "Jana Christo." In the </w:t>
      </w:r>
      <w:r>
        <w:rPr>
          <w:b/>
          <w:color w:val="404040"/>
          <w:sz w:val="24"/>
          <w:rFonts w:ascii="Inter" w:hAnsi="Inter" w:eastAsia="Noto Sans CJK JP" w:cs="Noto Sans CJK JP"/>
        </w:rPr>
        <w:t>Due</w:t>
      </w:r>
      <w:r>
        <w:rPr>
          <w:color w:val="404040"/>
          <w:sz w:val="24"/>
          <w:rFonts w:ascii="Inter" w:hAnsi="Inter" w:eastAsia="Noto Sans CJK JP" w:cs="Noto Sans CJK JP"/>
        </w:rPr>
        <w:t xml:space="preserve"> field, select a due date using the calendar picker, for example, "1/3/2022." In the </w:t>
      </w:r>
      <w:r>
        <w:rPr>
          <w:b/>
          <w:color w:val="404040"/>
          <w:sz w:val="24"/>
          <w:rFonts w:ascii="Inter" w:hAnsi="Inter" w:eastAsia="Noto Sans CJK JP" w:cs="Noto Sans CJK JP"/>
        </w:rPr>
        <w:t>Priority</w:t>
      </w:r>
      <w:r>
        <w:rPr>
          <w:color w:val="404040"/>
          <w:sz w:val="24"/>
          <w:rFonts w:ascii="Inter" w:hAnsi="Inter" w:eastAsia="Noto Sans CJK JP" w:cs="Noto Sans CJK JP"/>
        </w:rPr>
        <w:t xml:space="preserve"> dropdown, choose the urgency level, for example, "Normal."</w:t>
      </w:r>
    </w:p>
    <w:p>
      <w:pPr>
        <w:keepNext/>
        <w:keepLines/>
        <w:jc w:val="center"/>
      </w:pPr>
      <w:r>
        <w:drawing>
          <wp:inline xmlns:a="http://schemas.openxmlformats.org/drawingml/2006/main" xmlns:pic="http://schemas.openxmlformats.org/drawingml/2006/picture">
            <wp:extent cx="5328000" cy="2576220"/>
            <wp:docPr id="19" name="Picture 19"/>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2576220"/>
                    </a:xfrm>
                    <a:prstGeom prst="rect"/>
                  </pic:spPr>
                </pic:pic>
              </a:graphicData>
            </a:graphic>
          </wp:inline>
        </w:drawing>
      </w:r>
    </w:p>
    <w:p>
      <w:pPr>
        <w:pStyle w:val="Caption"/>
        <w:jc w:val="center"/>
      </w:pPr>
      <w:r>
        <w:rPr>
          <w:b/>
          <w:color w:val="404040"/>
        </w:rPr>
        <w:t>Due date calendar open, Assigned To set to Jana Christo, Priority set to Normal.</w:t>
      </w:r>
    </w:p>
    <w:p>
      <w:pPr>
        <w:pStyle w:val="Heading3"/>
        <w:keepNext/>
        <w:keepLines/>
        <w:ind w:left="0"/>
        <w:outlineLvl w:val="2"/>
      </w:pPr>
      <w:r>
        <w:rPr>
          <w:b/>
          <w:color w:val="404040"/>
          <w:sz w:val="28"/>
          <w:rFonts w:ascii="Inter" w:hAnsi="Inter" w:eastAsia="Noto Sans CJK JP" w:cs="Noto Sans CJK JP"/>
        </w:rPr>
        <w:t>Step 28: Attach files (optional)</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 Add attachments</w:t>
      </w:r>
      <w:r>
        <w:rPr>
          <w:color w:val="404040"/>
          <w:sz w:val="24"/>
          <w:rFonts w:ascii="Inter" w:hAnsi="Inter" w:eastAsia="Noto Sans CJK JP" w:cs="Noto Sans CJK JP"/>
        </w:rPr>
        <w:t xml:space="preserve"> to upload any relevant documents or photos to the work order. Attachments are included in the email to the vendor if you select that option.</w:t>
      </w:r>
    </w:p>
    <w:p>
      <w:pPr>
        <w:pStyle w:val="Heading3"/>
        <w:keepNext/>
        <w:keepLines/>
        <w:ind w:left="0"/>
        <w:outlineLvl w:val="2"/>
      </w:pPr>
      <w:r>
        <w:rPr>
          <w:b/>
          <w:color w:val="404040"/>
          <w:sz w:val="28"/>
          <w:rFonts w:ascii="Inter" w:hAnsi="Inter" w:eastAsia="Noto Sans CJK JP" w:cs="Noto Sans CJK JP"/>
        </w:rPr>
        <w:t>Step 29: Select email recipients</w:t>
      </w:r>
    </w:p>
    <w:p>
      <w:pPr>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Files</w:t>
      </w:r>
      <w:r>
        <w:rPr>
          <w:color w:val="404040"/>
          <w:sz w:val="24"/>
          <w:rFonts w:ascii="Inter" w:hAnsi="Inter" w:eastAsia="Noto Sans CJK JP" w:cs="Noto Sans CJK JP"/>
        </w:rPr>
        <w:t xml:space="preserve">, check the box to </w:t>
      </w:r>
      <w:r>
        <w:rPr>
          <w:b/>
          <w:color w:val="404040"/>
          <w:sz w:val="24"/>
          <w:rFonts w:ascii="Inter" w:hAnsi="Inter" w:eastAsia="Noto Sans CJK JP" w:cs="Noto Sans CJK JP"/>
        </w:rPr>
        <w:t>Email vendor: groutandtileco@gmail.com</w:t>
      </w:r>
      <w:r>
        <w:rPr>
          <w:color w:val="404040"/>
          <w:sz w:val="24"/>
          <w:rFonts w:ascii="Inter" w:hAnsi="Inter" w:eastAsia="Noto Sans CJK JP" w:cs="Noto Sans CJK JP"/>
        </w:rPr>
        <w:t xml:space="preserve"> to notify the vendor. Optionally, check </w:t>
      </w:r>
      <w:r>
        <w:rPr>
          <w:b/>
          <w:color w:val="404040"/>
          <w:sz w:val="24"/>
          <w:rFonts w:ascii="Inter" w:hAnsi="Inter" w:eastAsia="Noto Sans CJK JP" w:cs="Noto Sans CJK JP"/>
        </w:rPr>
        <w:t>Email rental owner(s): chrisIvanchev@gmail.com</w:t>
      </w:r>
      <w:r>
        <w:rPr>
          <w:color w:val="404040"/>
          <w:sz w:val="24"/>
          <w:rFonts w:ascii="Inter" w:hAnsi="Inter" w:eastAsia="Noto Sans CJK JP" w:cs="Noto Sans CJK JP"/>
        </w:rPr>
        <w:t xml:space="preserve"> to notify the property owner. You can check both boxes to notify both parties.</w:t>
      </w:r>
    </w:p>
    <w:p>
      <w:pPr>
        <w:keepNext/>
        <w:keepLines/>
        <w:jc w:val="center"/>
      </w:pPr>
      <w:r>
        <w:drawing>
          <wp:inline xmlns:a="http://schemas.openxmlformats.org/drawingml/2006/main" xmlns:pic="http://schemas.openxmlformats.org/drawingml/2006/picture">
            <wp:extent cx="5328000" cy="2576220"/>
            <wp:docPr id="20" name="Picture 20"/>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2576220"/>
                    </a:xfrm>
                    <a:prstGeom prst="rect"/>
                  </pic:spPr>
                </pic:pic>
              </a:graphicData>
            </a:graphic>
          </wp:inline>
        </w:drawing>
      </w:r>
    </w:p>
    <w:p>
      <w:pPr>
        <w:pStyle w:val="Caption"/>
        <w:jc w:val="center"/>
      </w:pPr>
      <w:r>
        <w:rPr>
          <w:b/>
          <w:color w:val="404040"/>
        </w:rPr>
        <w:t>Both vendor and rental owner email options checked, ready to send.</w:t>
      </w:r>
    </w:p>
    <w:p>
      <w:pPr>
        <w:pStyle w:val="Heading3"/>
        <w:keepNext/>
        <w:keepLines/>
        <w:ind w:left="0"/>
        <w:outlineLvl w:val="2"/>
      </w:pPr>
      <w:r>
        <w:rPr>
          <w:b/>
          <w:color w:val="404040"/>
          <w:sz w:val="28"/>
          <w:rFonts w:ascii="Inter" w:hAnsi="Inter" w:eastAsia="Noto Sans CJK JP" w:cs="Noto Sans CJK JP"/>
        </w:rPr>
        <w:t>Step 30: Create and email the work order</w:t>
      </w:r>
    </w:p>
    <w:p>
      <w:pPr>
        <w:keepNext/>
        <w:keepLines/>
      </w:pPr>
      <w:r>
        <w:rPr>
          <w:color w:val="404040"/>
          <w:sz w:val="24"/>
          <w:rFonts w:ascii="Inter" w:hAnsi="Inter" w:eastAsia="Noto Sans CJK JP" w:cs="Noto Sans CJK JP"/>
        </w:rPr>
        <w:t xml:space="preserve">Click the green </w:t>
      </w:r>
      <w:r>
        <w:rPr>
          <w:b/>
          <w:color w:val="404040"/>
          <w:sz w:val="24"/>
          <w:rFonts w:ascii="Inter" w:hAnsi="Inter" w:eastAsia="Noto Sans CJK JP" w:cs="Noto Sans CJK JP"/>
        </w:rPr>
        <w:t>Create and email work order</w:t>
      </w:r>
      <w:r>
        <w:rPr>
          <w:color w:val="404040"/>
          <w:sz w:val="24"/>
          <w:rFonts w:ascii="Inter" w:hAnsi="Inter" w:eastAsia="Noto Sans CJK JP" w:cs="Noto Sans CJK JP"/>
        </w:rPr>
        <w:t xml:space="preserve"> button to submit the work order and send notifications to the selected recipients. If you don't want to notify the owner, uncheck their box before submitting.</w:t>
      </w:r>
    </w:p>
    <w:p>
      <w:pPr>
        <w:keepNext/>
        <w:keepLines/>
        <w:jc w:val="center"/>
      </w:pPr>
      <w:r>
        <w:drawing>
          <wp:inline xmlns:a="http://schemas.openxmlformats.org/drawingml/2006/main" xmlns:pic="http://schemas.openxmlformats.org/drawingml/2006/picture">
            <wp:extent cx="5328000" cy="2576220"/>
            <wp:docPr id="21" name="Picture 21"/>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2576220"/>
                    </a:xfrm>
                    <a:prstGeom prst="rect"/>
                  </pic:spPr>
                </pic:pic>
              </a:graphicData>
            </a:graphic>
          </wp:inline>
        </w:drawing>
      </w:r>
    </w:p>
    <w:p>
      <w:pPr>
        <w:pStyle w:val="Caption"/>
        <w:jc w:val="center"/>
      </w:pPr>
      <w:r>
        <w:rPr>
          <w:b/>
          <w:color w:val="404040"/>
        </w:rPr>
        <w:t>Cursor clicking the "Create and email work order" button, both email options checked.</w:t>
      </w:r>
    </w:p>
    <w:p>
      <w:pPr/>
      <w:r>
        <w:rPr>
          <w:color w:val="404040"/>
          <w:sz w:val="24"/>
          <w:rFonts w:ascii="Inter" w:hAnsi="Inter" w:eastAsia="Noto Sans CJK JP" w:cs="Noto Sans CJK JP"/>
        </w:rPr>
        <w:t xml:space="preserve">After submission, a confirmation message appears: "Work order created and emailed to vendor." The system then displays the work order summary, including Subject, Invoice No., Entry Allowed, Work to be Performed, Vendor Notes, Assigned To, Due Date, Priority, and Contacts (Vendor and Entry Contact). From this summary, you can use the available buttons to </w:t>
      </w:r>
      <w:r>
        <w:rPr>
          <w:b/>
          <w:color w:val="404040"/>
          <w:sz w:val="24"/>
          <w:rFonts w:ascii="Inter" w:hAnsi="Inter" w:eastAsia="Noto Sans CJK JP" w:cs="Noto Sans CJK JP"/>
        </w:rPr>
        <w:t>Edit details</w:t>
      </w:r>
      <w:r>
        <w:rPr>
          <w:color w:val="404040"/>
          <w:sz w:val="24"/>
          <w:rFonts w:ascii="Inter" w:hAnsi="Inter" w:eastAsia="Noto Sans CJK JP" w:cs="Noto Sans CJK JP"/>
        </w:rPr>
        <w:t xml:space="preserve">, </w:t>
      </w:r>
      <w:r>
        <w:rPr>
          <w:b/>
          <w:color w:val="404040"/>
          <w:sz w:val="24"/>
          <w:rFonts w:ascii="Inter" w:hAnsi="Inter" w:eastAsia="Noto Sans CJK JP" w:cs="Noto Sans CJK JP"/>
        </w:rPr>
        <w:t>Enter bill</w:t>
      </w:r>
      <w:r>
        <w:rPr>
          <w:color w:val="404040"/>
          <w:sz w:val="24"/>
          <w:rFonts w:ascii="Inter" w:hAnsi="Inter" w:eastAsia="Noto Sans CJK JP" w:cs="Noto Sans CJK JP"/>
        </w:rPr>
        <w:t xml:space="preserve">, </w:t>
      </w:r>
      <w:r>
        <w:rPr>
          <w:b/>
          <w:color w:val="404040"/>
          <w:sz w:val="24"/>
          <w:rFonts w:ascii="Inter" w:hAnsi="Inter" w:eastAsia="Noto Sans CJK JP" w:cs="Noto Sans CJK JP"/>
        </w:rPr>
        <w:t>Email work order</w:t>
      </w:r>
      <w:r>
        <w:rPr>
          <w:color w:val="404040"/>
          <w:sz w:val="24"/>
          <w:rFonts w:ascii="Inter" w:hAnsi="Inter" w:eastAsia="Noto Sans CJK JP" w:cs="Noto Sans CJK JP"/>
        </w:rPr>
        <w:t xml:space="preserve">, </w:t>
      </w:r>
      <w:r>
        <w:rPr>
          <w:b/>
          <w:color w:val="404040"/>
          <w:sz w:val="24"/>
          <w:rFonts w:ascii="Inter" w:hAnsi="Inter" w:eastAsia="Noto Sans CJK JP" w:cs="Noto Sans CJK JP"/>
        </w:rPr>
        <w:t>Delete work order</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Print task</w:t>
      </w:r>
      <w:r>
        <w:rPr>
          <w:color w:val="404040"/>
          <w:sz w:val="24"/>
          <w:rFonts w:ascii="Inter" w:hAnsi="Inter" w:eastAsia="Noto Sans CJK JP" w:cs="Noto Sans CJK JP"/>
        </w:rPr>
        <w:t>.</w:t>
      </w:r>
    </w:p>
    <w:p>
      <w:pPr>
        <w:pStyle w:val="Heading2"/>
        <w:keepNext/>
        <w:keepLines/>
        <w:ind w:left="0"/>
        <w:outlineLvl w:val="1"/>
      </w:pPr>
      <w:r>
        <w:rPr>
          <w:b/>
          <w:color w:val="404040"/>
          <w:sz w:val="32"/>
          <w:rFonts w:ascii="Inter" w:hAnsi="Inter" w:eastAsia="Noto Sans CJK JP" w:cs="Noto Sans CJK JP"/>
        </w:rPr>
        <w:t>Recording a bill for a work order</w:t>
      </w:r>
    </w:p>
    <w:p>
      <w:pPr>
        <w:pStyle w:val="Heading3"/>
        <w:keepNext/>
        <w:keepLines/>
        <w:ind w:left="0"/>
        <w:outlineLvl w:val="2"/>
      </w:pPr>
      <w:r>
        <w:rPr>
          <w:b/>
          <w:color w:val="404040"/>
          <w:sz w:val="28"/>
          <w:rFonts w:ascii="Inter" w:hAnsi="Inter" w:eastAsia="Noto Sans CJK JP" w:cs="Noto Sans CJK JP"/>
        </w:rPr>
        <w:t>Step 31: Open the work order and start a bill</w:t>
      </w:r>
    </w:p>
    <w:p>
      <w:pPr>
        <w:keepNext/>
        <w:keepLines/>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Tasks</w:t>
      </w:r>
      <w:r>
        <w:rPr>
          <w:color w:val="404040"/>
          <w:sz w:val="24"/>
          <w:rFonts w:ascii="Inter" w:hAnsi="Inter" w:eastAsia="Noto Sans CJK JP" w:cs="Noto Sans CJK JP"/>
        </w:rPr>
        <w:t xml:space="preserve"> section in the Buildium dashboard. The main panel shows </w:t>
      </w:r>
      <w:r>
        <w:rPr>
          <w:b/>
          <w:color w:val="404040"/>
          <w:sz w:val="24"/>
          <w:rFonts w:ascii="Inter" w:hAnsi="Inter" w:eastAsia="Noto Sans CJK JP" w:cs="Noto Sans CJK JP"/>
        </w:rPr>
        <w:t>Work order details</w:t>
      </w:r>
      <w:r>
        <w:rPr>
          <w:color w:val="404040"/>
          <w:sz w:val="24"/>
          <w:rFonts w:ascii="Inter" w:hAnsi="Inter" w:eastAsia="Noto Sans CJK JP" w:cs="Noto Sans CJK JP"/>
        </w:rPr>
        <w:t xml:space="preserve">, including Invoice No., Entry Allowed, Work to be Performed, Vendor, Entry Contact, and Location. At the top right, you'll find </w:t>
      </w:r>
      <w:r>
        <w:rPr>
          <w:b/>
          <w:color w:val="404040"/>
          <w:sz w:val="24"/>
          <w:rFonts w:ascii="Inter" w:hAnsi="Inter" w:eastAsia="Noto Sans CJK JP" w:cs="Noto Sans CJK JP"/>
        </w:rPr>
        <w:t>Edit details</w:t>
      </w:r>
      <w:r>
        <w:rPr>
          <w:color w:val="404040"/>
          <w:sz w:val="24"/>
          <w:rFonts w:ascii="Inter" w:hAnsi="Inter" w:eastAsia="Noto Sans CJK JP" w:cs="Noto Sans CJK JP"/>
        </w:rPr>
        <w:t xml:space="preserve">, </w:t>
      </w:r>
      <w:r>
        <w:rPr>
          <w:b/>
          <w:color w:val="404040"/>
          <w:sz w:val="24"/>
          <w:rFonts w:ascii="Inter" w:hAnsi="Inter" w:eastAsia="Noto Sans CJK JP" w:cs="Noto Sans CJK JP"/>
        </w:rPr>
        <w:t>Enter bill</w:t>
      </w:r>
      <w:r>
        <w:rPr>
          <w:color w:val="404040"/>
          <w:sz w:val="24"/>
          <w:rFonts w:ascii="Inter" w:hAnsi="Inter" w:eastAsia="Noto Sans CJK JP" w:cs="Noto Sans CJK JP"/>
        </w:rPr>
        <w:t xml:space="preserve">, </w:t>
      </w:r>
      <w:r>
        <w:rPr>
          <w:b/>
          <w:color w:val="404040"/>
          <w:sz w:val="24"/>
          <w:rFonts w:ascii="Inter" w:hAnsi="Inter" w:eastAsia="Noto Sans CJK JP" w:cs="Noto Sans CJK JP"/>
        </w:rPr>
        <w:t>Email work order</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Delete work order</w:t>
      </w:r>
      <w:r>
        <w:rPr>
          <w:color w:val="404040"/>
          <w:sz w:val="24"/>
          <w:rFonts w:ascii="Inter" w:hAnsi="Inter" w:eastAsia="Noto Sans CJK JP" w:cs="Noto Sans CJK JP"/>
        </w:rPr>
        <w:t xml:space="preserve"> buttons.</w:t>
      </w:r>
    </w:p>
    <w:p>
      <w:pPr>
        <w:keepNext/>
        <w:keepLines/>
        <w:jc w:val="center"/>
      </w:pPr>
      <w:r>
        <w:drawing>
          <wp:inline xmlns:a="http://schemas.openxmlformats.org/drawingml/2006/main" xmlns:pic="http://schemas.openxmlformats.org/drawingml/2006/picture">
            <wp:extent cx="5328000" cy="2576220"/>
            <wp:docPr id="22" name="Picture 22"/>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2576220"/>
                    </a:xfrm>
                    <a:prstGeom prst="rect"/>
                  </pic:spPr>
                </pic:pic>
              </a:graphicData>
            </a:graphic>
          </wp:inline>
        </w:drawing>
      </w:r>
    </w:p>
    <w:p>
      <w:pPr>
        <w:pStyle w:val="Caption"/>
        <w:jc w:val="center"/>
      </w:pPr>
      <w:r>
        <w:rPr>
          <w:b/>
          <w:color w:val="404040"/>
        </w:rPr>
        <w:t>Work order details screen with the 'Enter bill' button highlighted, showing invoice, vendor, and property details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Enter bill</w:t>
      </w:r>
      <w:r>
        <w:rPr>
          <w:color w:val="404040"/>
          <w:sz w:val="24"/>
          <w:rFonts w:ascii="Inter" w:hAnsi="Inter" w:eastAsia="Noto Sans CJK JP" w:cs="Noto Sans CJK JP"/>
        </w:rPr>
        <w:t xml:space="preserve"> to begin recording a bill for the work order.</w:t>
      </w:r>
    </w:p>
    <w:p>
      <w:pPr>
        <w:pStyle w:val="Heading3"/>
        <w:keepNext/>
        <w:keepLines/>
        <w:ind w:left="0"/>
        <w:outlineLvl w:val="2"/>
      </w:pPr>
      <w:r>
        <w:rPr>
          <w:b/>
          <w:color w:val="404040"/>
          <w:sz w:val="28"/>
          <w:rFonts w:ascii="Inter" w:hAnsi="Inter" w:eastAsia="Noto Sans CJK JP" w:cs="Noto Sans CJK JP"/>
        </w:rPr>
        <w:t>Step 32: Fill in the bill details</w:t>
      </w:r>
    </w:p>
    <w:p>
      <w:pPr>
        <w:keepNext/>
        <w:keepLines/>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Record bill</w:t>
      </w:r>
      <w:r>
        <w:rPr>
          <w:color w:val="404040"/>
          <w:sz w:val="24"/>
          <w:rFonts w:ascii="Inter" w:hAnsi="Inter" w:eastAsia="Noto Sans CJK JP" w:cs="Noto Sans CJK JP"/>
        </w:rPr>
        <w:t xml:space="preserve"> screen, enter the Date, Due date, Pay To (vendor name selected from a dropdown), Reference Number, and Memo. You can also upload and view an attachment by dragging and dropping a file or clicking "browse." At the bottom, your options are Save, Save &amp; View, Save &amp; add another, and Cancel.</w:t>
      </w:r>
    </w:p>
    <w:p>
      <w:pPr>
        <w:keepNext/>
        <w:keepLines/>
        <w:jc w:val="center"/>
      </w:pPr>
      <w:r>
        <w:drawing>
          <wp:inline xmlns:a="http://schemas.openxmlformats.org/drawingml/2006/main" xmlns:pic="http://schemas.openxmlformats.org/drawingml/2006/picture">
            <wp:extent cx="5328000" cy="2576220"/>
            <wp:docPr id="23" name="Picture 23"/>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2576220"/>
                    </a:xfrm>
                    <a:prstGeom prst="rect"/>
                  </pic:spPr>
                </pic:pic>
              </a:graphicData>
            </a:graphic>
          </wp:inline>
        </w:drawing>
      </w:r>
    </w:p>
    <w:p>
      <w:pPr>
        <w:pStyle w:val="Caption"/>
        <w:jc w:val="center"/>
      </w:pPr>
      <w:r>
        <w:rPr>
          <w:b/>
          <w:color w:val="404040"/>
        </w:rPr>
        <w:t>Record bill screen with fields for date, due date, pay to, reference number, memo, and attachment upload</w:t>
      </w:r>
    </w:p>
    <w:p>
      <w:pPr>
        <w:pStyle w:val="Heading3"/>
        <w:keepNext/>
        <w:keepLines/>
        <w:ind w:left="0"/>
        <w:outlineLvl w:val="2"/>
      </w:pPr>
      <w:r>
        <w:rPr>
          <w:b/>
          <w:color w:val="404040"/>
          <w:sz w:val="28"/>
          <w:rFonts w:ascii="Inter" w:hAnsi="Inter" w:eastAsia="Noto Sans CJK JP" w:cs="Noto Sans CJK JP"/>
        </w:rPr>
        <w:t>Step 33: Apply bill markups if needed</w:t>
      </w:r>
    </w:p>
    <w:p>
      <w:pPr>
        <w:keepNext/>
        <w:keepLines/>
      </w:pPr>
      <w:r>
        <w:rPr>
          <w:color w:val="404040"/>
          <w:sz w:val="24"/>
          <w:rFonts w:ascii="Inter" w:hAnsi="Inter" w:eastAsia="Noto Sans CJK JP" w:cs="Noto Sans CJK JP"/>
        </w:rPr>
        <w:t xml:space="preserve">If you need to apply a markup — useful for property managers overseeing vendor work — check the </w:t>
      </w:r>
      <w:r>
        <w:rPr>
          <w:b/>
          <w:color w:val="404040"/>
          <w:sz w:val="24"/>
          <w:rFonts w:ascii="Inter" w:hAnsi="Inter" w:eastAsia="Noto Sans CJK JP" w:cs="Noto Sans CJK JP"/>
        </w:rPr>
        <w:t>Apply bill markups</w:t>
      </w:r>
      <w:r>
        <w:rPr>
          <w:color w:val="404040"/>
          <w:sz w:val="24"/>
          <w:rFonts w:ascii="Inter" w:hAnsi="Inter" w:eastAsia="Noto Sans CJK JP" w:cs="Noto Sans CJK JP"/>
        </w:rPr>
        <w:t xml:space="preserve"> box under Item details.</w:t>
      </w:r>
    </w:p>
    <w:p>
      <w:pPr>
        <w:keepNext/>
        <w:keepLines/>
        <w:jc w:val="center"/>
      </w:pPr>
      <w:r>
        <w:drawing>
          <wp:inline xmlns:a="http://schemas.openxmlformats.org/drawingml/2006/main" xmlns:pic="http://schemas.openxmlformats.org/drawingml/2006/picture">
            <wp:extent cx="5328000" cy="2576220"/>
            <wp:docPr id="24" name="Picture 24"/>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2576220"/>
                    </a:xfrm>
                    <a:prstGeom prst="rect"/>
                  </pic:spPr>
                </pic:pic>
              </a:graphicData>
            </a:graphic>
          </wp:inline>
        </w:drawing>
      </w:r>
    </w:p>
    <w:p>
      <w:pPr>
        <w:pStyle w:val="Caption"/>
        <w:jc w:val="center"/>
      </w:pPr>
      <w:r>
        <w:rPr>
          <w:b/>
          <w:color w:val="404040"/>
        </w:rPr>
        <w:t>Record bill screen with 'Apply bill markups' checked and property/company selection visible</w:t>
      </w:r>
    </w:p>
    <w:p>
      <w:pPr>
        <w:pStyle w:val="Heading3"/>
        <w:keepNext/>
        <w:keepLines/>
        <w:ind w:left="0"/>
        <w:outlineLvl w:val="2"/>
      </w:pPr>
      <w:r>
        <w:rPr>
          <w:b/>
          <w:color w:val="404040"/>
          <w:sz w:val="28"/>
          <w:rFonts w:ascii="Inter" w:hAnsi="Inter" w:eastAsia="Noto Sans CJK JP" w:cs="Noto Sans CJK JP"/>
        </w:rPr>
        <w:t>Step 34: Select the property or company</w:t>
      </w:r>
    </w:p>
    <w:p>
      <w:pPr>
        <w:keepNext/>
        <w:keepLines/>
      </w:pPr>
      <w:r>
        <w:rPr>
          <w:color w:val="404040"/>
          <w:sz w:val="24"/>
          <w:rFonts w:ascii="Inter" w:hAnsi="Inter" w:eastAsia="Noto Sans CJK JP" w:cs="Noto Sans CJK JP"/>
        </w:rPr>
        <w:t xml:space="preserve">Click the dropdown under </w:t>
      </w:r>
      <w:r>
        <w:rPr>
          <w:b/>
          <w:color w:val="404040"/>
          <w:sz w:val="24"/>
          <w:rFonts w:ascii="Inter" w:hAnsi="Inter" w:eastAsia="Noto Sans CJK JP" w:cs="Noto Sans CJK JP"/>
        </w:rPr>
        <w:t>Property or Company</w:t>
      </w:r>
      <w:r>
        <w:rPr>
          <w:color w:val="404040"/>
          <w:sz w:val="24"/>
          <w:rFonts w:ascii="Inter" w:hAnsi="Inter" w:eastAsia="Noto Sans CJK JP" w:cs="Noto Sans CJK JP"/>
        </w:rPr>
        <w:t xml:space="preserve"> and choose </w:t>
      </w:r>
      <w:r>
        <w:rPr>
          <w:b/>
          <w:color w:val="404040"/>
          <w:sz w:val="24"/>
          <w:rFonts w:ascii="Inter" w:hAnsi="Inter" w:eastAsia="Noto Sans CJK JP" w:cs="Noto Sans CJK JP"/>
        </w:rPr>
        <w:t>Rental properties</w:t>
      </w:r>
      <w:r>
        <w:rPr>
          <w:color w:val="404040"/>
          <w:sz w:val="24"/>
          <w:rFonts w:ascii="Inter" w:hAnsi="Inter" w:eastAsia="Noto Sans CJK JP" w:cs="Noto Sans CJK JP"/>
        </w:rPr>
        <w:t xml:space="preserve"> &gt; "1000 Main Street."</w:t>
      </w:r>
    </w:p>
    <w:p>
      <w:pPr>
        <w:keepNext/>
        <w:keepLines/>
        <w:jc w:val="center"/>
      </w:pPr>
      <w:r>
        <w:drawing>
          <wp:inline xmlns:a="http://schemas.openxmlformats.org/drawingml/2006/main" xmlns:pic="http://schemas.openxmlformats.org/drawingml/2006/picture">
            <wp:extent cx="5328000" cy="2576220"/>
            <wp:docPr id="25" name="Picture 25"/>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2576220"/>
                    </a:xfrm>
                    <a:prstGeom prst="rect"/>
                  </pic:spPr>
                </pic:pic>
              </a:graphicData>
            </a:graphic>
          </wp:inline>
        </w:drawing>
      </w:r>
    </w:p>
    <w:p>
      <w:pPr>
        <w:pStyle w:val="Caption"/>
        <w:jc w:val="center"/>
      </w:pPr>
      <w:r>
        <w:rPr>
          <w:b/>
          <w:color w:val="404040"/>
        </w:rPr>
        <w:t>Dropdown open under 'Property or Company' with '1000 Main Street' highlighted</w:t>
      </w:r>
    </w:p>
    <w:p>
      <w:pPr>
        <w:pStyle w:val="Heading3"/>
        <w:keepNext/>
        <w:keepLines/>
        <w:ind w:left="0"/>
        <w:outlineLvl w:val="2"/>
      </w:pPr>
      <w:r>
        <w:rPr>
          <w:b/>
          <w:color w:val="404040"/>
          <w:sz w:val="28"/>
          <w:rFonts w:ascii="Inter" w:hAnsi="Inter" w:eastAsia="Noto Sans CJK JP" w:cs="Noto Sans CJK JP"/>
        </w:rPr>
        <w:t>Step 35: Select the account and enter a description</w:t>
      </w:r>
    </w:p>
    <w:p>
      <w:pPr>
        <w:keepNext/>
        <w:keepLines/>
      </w:pPr>
      <w:r>
        <w:rPr>
          <w:color w:val="404040"/>
          <w:sz w:val="24"/>
          <w:rFonts w:ascii="Inter" w:hAnsi="Inter" w:eastAsia="Noto Sans CJK JP" w:cs="Noto Sans CJK JP"/>
        </w:rPr>
        <w:t xml:space="preserve">Click the dropdown under </w:t>
      </w:r>
      <w:r>
        <w:rPr>
          <w:b/>
          <w:color w:val="404040"/>
          <w:sz w:val="24"/>
          <w:rFonts w:ascii="Inter" w:hAnsi="Inter" w:eastAsia="Noto Sans CJK JP" w:cs="Noto Sans CJK JP"/>
        </w:rPr>
        <w:t>Account</w:t>
      </w:r>
      <w:r>
        <w:rPr>
          <w:color w:val="404040"/>
          <w:sz w:val="24"/>
          <w:rFonts w:ascii="Inter" w:hAnsi="Inter" w:eastAsia="Noto Sans CJK JP" w:cs="Noto Sans CJK JP"/>
        </w:rPr>
        <w:t xml:space="preserve"> and choose the relevant account, such as "Repairs." In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 enter a description, for example, "Title Installation."</w:t>
      </w:r>
    </w:p>
    <w:p>
      <w:pPr>
        <w:keepNext/>
        <w:keepLines/>
        <w:jc w:val="center"/>
      </w:pPr>
      <w:r>
        <w:drawing>
          <wp:inline xmlns:a="http://schemas.openxmlformats.org/drawingml/2006/main" xmlns:pic="http://schemas.openxmlformats.org/drawingml/2006/picture">
            <wp:extent cx="5328000" cy="2576220"/>
            <wp:docPr id="26" name="Picture 26"/>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2576220"/>
                    </a:xfrm>
                    <a:prstGeom prst="rect"/>
                  </pic:spPr>
                </pic:pic>
              </a:graphicData>
            </a:graphic>
          </wp:inline>
        </w:drawing>
      </w:r>
    </w:p>
    <w:p>
      <w:pPr>
        <w:pStyle w:val="Caption"/>
        <w:jc w:val="center"/>
      </w:pPr>
      <w:r>
        <w:rPr>
          <w:b/>
          <w:color w:val="404040"/>
        </w:rPr>
        <w:t>Account dropdown open with options like 'Depreciation Expense', 'Insurance', 'Repairs', and the description field filled</w:t>
      </w:r>
    </w:p>
    <w:p>
      <w:pPr>
        <w:pStyle w:val="Heading3"/>
        <w:keepNext/>
        <w:keepLines/>
        <w:ind w:left="0"/>
        <w:outlineLvl w:val="2"/>
      </w:pPr>
      <w:r>
        <w:rPr>
          <w:b/>
          <w:color w:val="404040"/>
          <w:sz w:val="28"/>
          <w:rFonts w:ascii="Inter" w:hAnsi="Inter" w:eastAsia="Noto Sans CJK JP" w:cs="Noto Sans CJK JP"/>
        </w:rPr>
        <w:t>Step 36: Enter the bill amount and markup</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Amount</w:t>
      </w:r>
      <w:r>
        <w:rPr>
          <w:color w:val="404040"/>
          <w:sz w:val="24"/>
          <w:rFonts w:ascii="Inter" w:hAnsi="Inter" w:eastAsia="Noto Sans CJK JP" w:cs="Noto Sans CJK JP"/>
        </w:rPr>
        <w:t xml:space="preserve"> field, enter the bill amount, for example, $2,000.00. In the </w:t>
      </w:r>
      <w:r>
        <w:rPr>
          <w:b/>
          <w:color w:val="404040"/>
          <w:sz w:val="24"/>
          <w:rFonts w:ascii="Inter" w:hAnsi="Inter" w:eastAsia="Noto Sans CJK JP" w:cs="Noto Sans CJK JP"/>
        </w:rPr>
        <w:t>Markup Type</w:t>
      </w:r>
      <w:r>
        <w:rPr>
          <w:color w:val="404040"/>
          <w:sz w:val="24"/>
          <w:rFonts w:ascii="Inter" w:hAnsi="Inter" w:eastAsia="Noto Sans CJK JP" w:cs="Noto Sans CJK JP"/>
        </w:rPr>
        <w:t xml:space="preserve"> dropdown, select "Percent" or "Amount." If you select "Percent," enter the markup percentage, for example, 10%.</w:t>
      </w:r>
    </w:p>
    <w:p>
      <w:pPr>
        <w:keepNext/>
        <w:keepLines/>
        <w:jc w:val="center"/>
      </w:pPr>
      <w:r>
        <w:drawing>
          <wp:inline xmlns:a="http://schemas.openxmlformats.org/drawingml/2006/main" xmlns:pic="http://schemas.openxmlformats.org/drawingml/2006/picture">
            <wp:extent cx="5328000" cy="2576220"/>
            <wp:docPr id="27" name="Picture 27"/>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2576220"/>
                    </a:xfrm>
                    <a:prstGeom prst="rect"/>
                  </pic:spPr>
                </pic:pic>
              </a:graphicData>
            </a:graphic>
          </wp:inline>
        </w:drawing>
      </w:r>
    </w:p>
    <w:p>
      <w:pPr>
        <w:pStyle w:val="Caption"/>
        <w:jc w:val="center"/>
      </w:pPr>
      <w:r>
        <w:rPr>
          <w:b/>
          <w:color w:val="404040"/>
        </w:rPr>
        <w:t>Markup type dropdown open with options 'None', 'Percent', 'Amount', and $2,000.00 entered as the amount</w:t>
      </w:r>
    </w:p>
    <w:p>
      <w:pPr>
        <w:keepNext/>
        <w:keepLines/>
      </w:pPr>
      <w:r>
        <w:rPr>
          <w:color w:val="404040"/>
          <w:sz w:val="24"/>
          <w:rFonts w:ascii="Inter" w:hAnsi="Inter" w:eastAsia="Noto Sans CJK JP" w:cs="Noto Sans CJK JP"/>
        </w:rPr>
        <w:t>Review the calculated markup — for example, $200.00 for a 10% markup — along with the total bill amount and total markup shown at the bottom right.</w:t>
      </w:r>
    </w:p>
    <w:p>
      <w:pPr>
        <w:keepNext/>
        <w:keepLines/>
        <w:jc w:val="center"/>
      </w:pPr>
      <w:r>
        <w:drawing>
          <wp:inline xmlns:a="http://schemas.openxmlformats.org/drawingml/2006/main" xmlns:pic="http://schemas.openxmlformats.org/drawingml/2006/picture">
            <wp:extent cx="5328000" cy="2576220"/>
            <wp:docPr id="28" name="Picture 28"/>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2576220"/>
                    </a:xfrm>
                    <a:prstGeom prst="rect"/>
                  </pic:spPr>
                </pic:pic>
              </a:graphicData>
            </a:graphic>
          </wp:inline>
        </w:drawing>
      </w:r>
    </w:p>
    <w:p>
      <w:pPr>
        <w:pStyle w:val="Caption"/>
        <w:jc w:val="center"/>
      </w:pPr>
      <w:r>
        <w:rPr>
          <w:b/>
          <w:color w:val="404040"/>
        </w:rPr>
        <w:t>Record bill screen showing $2,000.00 amount, 10% markup, and a calculated $200.00 markup</w:t>
      </w:r>
    </w:p>
    <w:p>
      <w:pPr>
        <w:pStyle w:val="Heading3"/>
        <w:keepNext/>
        <w:keepLines/>
        <w:ind w:left="0"/>
        <w:outlineLvl w:val="2"/>
      </w:pPr>
      <w:r>
        <w:rPr>
          <w:b/>
          <w:color w:val="404040"/>
          <w:sz w:val="28"/>
          <w:rFonts w:ascii="Inter" w:hAnsi="Inter" w:eastAsia="Noto Sans CJK JP" w:cs="Noto Sans CJK JP"/>
        </w:rPr>
        <w:t>Step 37: Confirm and save the bill</w:t>
      </w:r>
    </w:p>
    <w:p>
      <w:pPr>
        <w:keepNext/>
        <w:keepLines/>
      </w:pPr>
      <w:r>
        <w:rPr>
          <w:color w:val="404040"/>
          <w:sz w:val="24"/>
          <w:rFonts w:ascii="Inter" w:hAnsi="Inter" w:eastAsia="Noto Sans CJK JP" w:cs="Noto Sans CJK JP"/>
        </w:rPr>
        <w:t xml:space="preserve">Before saving, confirm that </w:t>
      </w:r>
      <w:r>
        <w:rPr>
          <w:b/>
          <w:color w:val="404040"/>
          <w:sz w:val="24"/>
          <w:rFonts w:ascii="Inter" w:hAnsi="Inter" w:eastAsia="Noto Sans CJK JP" w:cs="Noto Sans CJK JP"/>
        </w:rPr>
        <w:t>Apply bill markups</w:t>
      </w:r>
      <w:r>
        <w:rPr>
          <w:color w:val="404040"/>
          <w:sz w:val="24"/>
          <w:rFonts w:ascii="Inter" w:hAnsi="Inter" w:eastAsia="Noto Sans CJK JP" w:cs="Noto Sans CJK JP"/>
        </w:rPr>
        <w:t xml:space="preserve"> is checked, the Property or company is set to "1000 Main Street," the Account is set to "Repairs," the Description reads "Title Installation," and the amount and markup are accurate.</w:t>
      </w:r>
    </w:p>
    <w:p>
      <w:pPr>
        <w:keepNext/>
        <w:keepLines/>
        <w:jc w:val="center"/>
      </w:pPr>
      <w:r>
        <w:drawing>
          <wp:inline xmlns:a="http://schemas.openxmlformats.org/drawingml/2006/main" xmlns:pic="http://schemas.openxmlformats.org/drawingml/2006/picture">
            <wp:extent cx="5328000" cy="2576220"/>
            <wp:docPr id="29" name="Picture 29"/>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2576220"/>
                    </a:xfrm>
                    <a:prstGeom prst="rect"/>
                  </pic:spPr>
                </pic:pic>
              </a:graphicData>
            </a:graphic>
          </wp:inline>
        </w:drawing>
      </w:r>
    </w:p>
    <w:p>
      <w:pPr>
        <w:pStyle w:val="Caption"/>
        <w:jc w:val="center"/>
      </w:pPr>
      <w:r>
        <w:rPr>
          <w:b/>
          <w:color w:val="404040"/>
        </w:rPr>
        <w:t>Final review of the bill entry with all fields filled, markup applied, and totals displayed</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Save &amp; View</w:t>
      </w:r>
      <w:r>
        <w:rPr>
          <w:color w:val="404040"/>
          <w:sz w:val="24"/>
          <w:rFonts w:ascii="Inter" w:hAnsi="Inter" w:eastAsia="Noto Sans CJK JP" w:cs="Noto Sans CJK JP"/>
        </w:rPr>
        <w:t xml:space="preserve"> to record the bill.</w:t>
      </w:r>
    </w:p>
    <w:p>
      <w:pPr>
        <w:pStyle w:val="Heading3"/>
        <w:keepNext/>
        <w:keepLines/>
        <w:ind w:left="0"/>
        <w:outlineLvl w:val="2"/>
      </w:pPr>
      <w:r>
        <w:rPr>
          <w:b/>
          <w:color w:val="404040"/>
          <w:sz w:val="28"/>
          <w:rFonts w:ascii="Inter" w:hAnsi="Inter" w:eastAsia="Noto Sans CJK JP" w:cs="Noto Sans CJK JP"/>
        </w:rPr>
        <w:t>Step 38: Verify the saved bill</w:t>
      </w:r>
    </w:p>
    <w:p>
      <w:pPr>
        <w:keepNext/>
        <w:keepLines/>
      </w:pPr>
      <w:r>
        <w:rPr>
          <w:color w:val="404040"/>
          <w:sz w:val="24"/>
          <w:rFonts w:ascii="Inter" w:hAnsi="Inter" w:eastAsia="Noto Sans CJK JP" w:cs="Noto Sans CJK JP"/>
        </w:rPr>
        <w:t xml:space="preserve">After saving, the </w:t>
      </w:r>
      <w:r>
        <w:rPr>
          <w:b/>
          <w:color w:val="404040"/>
          <w:sz w:val="24"/>
          <w:rFonts w:ascii="Inter" w:hAnsi="Inter" w:eastAsia="Noto Sans CJK JP" w:cs="Noto Sans CJK JP"/>
        </w:rPr>
        <w:t>Record bill</w:t>
      </w:r>
      <w:r>
        <w:rPr>
          <w:color w:val="404040"/>
          <w:sz w:val="24"/>
          <w:rFonts w:ascii="Inter" w:hAnsi="Inter" w:eastAsia="Noto Sans CJK JP" w:cs="Noto Sans CJK JP"/>
        </w:rPr>
        <w:t xml:space="preserve"> screen displays the entered details: Reference Number, Memo, the checked "Apply bill markups" box, Property or Company, Account, Description, Total bill amount, and Total markup. You can add additional lines if needed, and attachment options remain available. The bottom bar shows the total bill and markup amounts.</w:t>
      </w:r>
    </w:p>
    <w:p>
      <w:pPr>
        <w:keepNext/>
        <w:keepLines/>
        <w:jc w:val="center"/>
      </w:pPr>
      <w:r>
        <w:drawing>
          <wp:inline xmlns:a="http://schemas.openxmlformats.org/drawingml/2006/main" xmlns:pic="http://schemas.openxmlformats.org/drawingml/2006/picture">
            <wp:extent cx="5328000" cy="2576220"/>
            <wp:docPr id="30" name="Picture 30"/>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328000" cy="2576220"/>
                    </a:xfrm>
                    <a:prstGeom prst="rect"/>
                  </pic:spPr>
                </pic:pic>
              </a:graphicData>
            </a:graphic>
          </wp:inline>
        </w:drawing>
      </w:r>
    </w:p>
    <w:p>
      <w:pPr>
        <w:pStyle w:val="Caption"/>
        <w:jc w:val="center"/>
      </w:pPr>
      <w:r>
        <w:rPr>
          <w:b/>
          <w:color w:val="404040"/>
        </w:rPr>
        <w:t>Record bill screen showing saved details, applied markup, and totals at the bottom</w:t>
      </w:r>
    </w:p>
    <w:p>
      <w:pPr>
        <w:pStyle w:val="Heading3"/>
        <w:keepNext/>
        <w:keepLines/>
        <w:ind w:left="0"/>
        <w:outlineLvl w:val="2"/>
      </w:pPr>
      <w:r>
        <w:rPr>
          <w:b/>
          <w:color w:val="404040"/>
          <w:sz w:val="28"/>
          <w:rFonts w:ascii="Inter" w:hAnsi="Inter" w:eastAsia="Noto Sans CJK JP" w:cs="Noto Sans CJK JP"/>
        </w:rPr>
        <w:t>Step 39: Return to work order details</w:t>
      </w:r>
    </w:p>
    <w:p>
      <w:pPr>
        <w:keepNext/>
        <w:keepLines/>
      </w:pPr>
      <w:r>
        <w:rPr>
          <w:color w:val="404040"/>
          <w:sz w:val="24"/>
          <w:rFonts w:ascii="Inter" w:hAnsi="Inter" w:eastAsia="Noto Sans CJK JP" w:cs="Noto Sans CJK JP"/>
        </w:rPr>
        <w:t xml:space="preserve">Navigate back to the </w:t>
      </w:r>
      <w:r>
        <w:rPr>
          <w:b/>
          <w:color w:val="404040"/>
          <w:sz w:val="24"/>
          <w:rFonts w:ascii="Inter" w:hAnsi="Inter" w:eastAsia="Noto Sans CJK JP" w:cs="Noto Sans CJK JP"/>
        </w:rPr>
        <w:t>Work order details</w:t>
      </w:r>
      <w:r>
        <w:rPr>
          <w:color w:val="404040"/>
          <w:sz w:val="24"/>
          <w:rFonts w:ascii="Inter" w:hAnsi="Inter" w:eastAsia="Noto Sans CJK JP" w:cs="Noto Sans CJK JP"/>
        </w:rPr>
        <w:t xml:space="preserve"> screen for the task. It now displays the Title, Invoice No., Entry Allowed, Work to be Performed, Vendor, Entry Contact, and Location. The </w:t>
      </w:r>
      <w:r>
        <w:rPr>
          <w:b/>
          <w:color w:val="404040"/>
          <w:sz w:val="24"/>
          <w:rFonts w:ascii="Inter" w:hAnsi="Inter" w:eastAsia="Noto Sans CJK JP" w:cs="Noto Sans CJK JP"/>
        </w:rPr>
        <w:t>Parts and Labor</w:t>
      </w:r>
      <w:r>
        <w:rPr>
          <w:color w:val="404040"/>
          <w:sz w:val="24"/>
          <w:rFonts w:ascii="Inter" w:hAnsi="Inter" w:eastAsia="Noto Sans CJK JP" w:cs="Noto Sans CJK JP"/>
        </w:rPr>
        <w:t xml:space="preserve"> section shows $0.00 since the bill is now recorded separately. Action buttons available include </w:t>
      </w:r>
      <w:r>
        <w:rPr>
          <w:b/>
          <w:color w:val="404040"/>
          <w:sz w:val="24"/>
          <w:rFonts w:ascii="Inter" w:hAnsi="Inter" w:eastAsia="Noto Sans CJK JP" w:cs="Noto Sans CJK JP"/>
        </w:rPr>
        <w:t>Edit details</w:t>
      </w:r>
      <w:r>
        <w:rPr>
          <w:color w:val="404040"/>
          <w:sz w:val="24"/>
          <w:rFonts w:ascii="Inter" w:hAnsi="Inter" w:eastAsia="Noto Sans CJK JP" w:cs="Noto Sans CJK JP"/>
        </w:rPr>
        <w:t xml:space="preserve">, </w:t>
      </w:r>
      <w:r>
        <w:rPr>
          <w:b/>
          <w:color w:val="404040"/>
          <w:sz w:val="24"/>
          <w:rFonts w:ascii="Inter" w:hAnsi="Inter" w:eastAsia="Noto Sans CJK JP" w:cs="Noto Sans CJK JP"/>
        </w:rPr>
        <w:t>View bill</w:t>
      </w:r>
      <w:r>
        <w:rPr>
          <w:color w:val="404040"/>
          <w:sz w:val="24"/>
          <w:rFonts w:ascii="Inter" w:hAnsi="Inter" w:eastAsia="Noto Sans CJK JP" w:cs="Noto Sans CJK JP"/>
        </w:rPr>
        <w:t xml:space="preserve">, </w:t>
      </w:r>
      <w:r>
        <w:rPr>
          <w:b/>
          <w:color w:val="404040"/>
          <w:sz w:val="24"/>
          <w:rFonts w:ascii="Inter" w:hAnsi="Inter" w:eastAsia="Noto Sans CJK JP" w:cs="Noto Sans CJK JP"/>
        </w:rPr>
        <w:t>Email work order</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Delete work order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576220"/>
            <wp:docPr id="31" name="Picture 31"/>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328000" cy="2576220"/>
                    </a:xfrm>
                    <a:prstGeom prst="rect"/>
                  </pic:spPr>
                </pic:pic>
              </a:graphicData>
            </a:graphic>
          </wp:inline>
        </w:drawing>
      </w:r>
    </w:p>
    <w:p>
      <w:pPr>
        <w:pStyle w:val="Caption"/>
        <w:jc w:val="center"/>
      </w:pPr>
      <w:r>
        <w:rPr>
          <w:b/>
          <w:color w:val="404040"/>
        </w:rPr>
        <w:t>Work order details screen for 'New Tile Installation' showing invoice, vendor, and contact information</w:t>
      </w:r>
    </w:p>
    <w:p>
      <w:pPr>
        <w:pStyle w:val="Heading2"/>
        <w:keepNext/>
        <w:keepLines/>
        <w:ind w:left="0"/>
        <w:outlineLvl w:val="1"/>
      </w:pPr>
      <w:r>
        <w:rPr>
          <w:b/>
          <w:color w:val="404040"/>
          <w:sz w:val="32"/>
          <w:rFonts w:ascii="Inter" w:hAnsi="Inter" w:eastAsia="Noto Sans CJK JP" w:cs="Noto Sans CJK JP"/>
        </w:rPr>
        <w:t>Confirming the financial impact</w:t>
      </w:r>
    </w:p>
    <w:p>
      <w:pPr>
        <w:pStyle w:val="Heading3"/>
        <w:keepNext/>
        <w:keepLines/>
        <w:ind w:left="0"/>
        <w:outlineLvl w:val="2"/>
      </w:pPr>
      <w:r>
        <w:rPr>
          <w:b/>
          <w:color w:val="404040"/>
          <w:sz w:val="28"/>
          <w:rFonts w:ascii="Inter" w:hAnsi="Inter" w:eastAsia="Noto Sans CJK JP" w:cs="Noto Sans CJK JP"/>
        </w:rPr>
        <w:t>Step 40: Confirm the bill in the vendor ledger</w:t>
      </w:r>
    </w:p>
    <w:p>
      <w:pPr>
        <w:keepNext/>
        <w:keepLines/>
      </w:pPr>
      <w:r>
        <w:rPr>
          <w:color w:val="404040"/>
          <w:sz w:val="24"/>
          <w:rFonts w:ascii="Inter" w:hAnsi="Inter" w:eastAsia="Noto Sans CJK JP" w:cs="Noto Sans CJK JP"/>
        </w:rPr>
        <w:t xml:space="preserve">Navigate to the vendor's section and access the </w:t>
      </w:r>
      <w:r>
        <w:rPr>
          <w:b/>
          <w:color w:val="404040"/>
          <w:sz w:val="24"/>
          <w:rFonts w:ascii="Inter" w:hAnsi="Inter" w:eastAsia="Noto Sans CJK JP" w:cs="Noto Sans CJK JP"/>
        </w:rPr>
        <w:t>Vendor ledger</w:t>
      </w:r>
      <w:r>
        <w:rPr>
          <w:color w:val="404040"/>
          <w:sz w:val="24"/>
          <w:rFonts w:ascii="Inter" w:hAnsi="Inter" w:eastAsia="Noto Sans CJK JP" w:cs="Noto Sans CJK JP"/>
        </w:rPr>
        <w:t xml:space="preserve"> to review transactions. The ledger displays the Date, Number, Ref. No., Type (Bill), Property, Account (Accounts payable), Memo, and Amount — confirming the bill is posted to the vendor's account.</w:t>
      </w:r>
    </w:p>
    <w:p>
      <w:pPr>
        <w:keepNext/>
        <w:keepLines/>
        <w:jc w:val="center"/>
      </w:pPr>
      <w:r>
        <w:drawing>
          <wp:inline xmlns:a="http://schemas.openxmlformats.org/drawingml/2006/main" xmlns:pic="http://schemas.openxmlformats.org/drawingml/2006/picture">
            <wp:extent cx="5328000" cy="2576220"/>
            <wp:docPr id="32" name="Picture 32"/>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328000" cy="2576220"/>
                    </a:xfrm>
                    <a:prstGeom prst="rect"/>
                  </pic:spPr>
                </pic:pic>
              </a:graphicData>
            </a:graphic>
          </wp:inline>
        </w:drawing>
      </w:r>
    </w:p>
    <w:p>
      <w:pPr>
        <w:pStyle w:val="Caption"/>
        <w:jc w:val="center"/>
      </w:pPr>
      <w:r>
        <w:rPr>
          <w:b/>
          <w:color w:val="404040"/>
        </w:rPr>
        <w:t>Vendor ledger showing a bill entry for Grout and Tile Co, with all transaction details</w:t>
      </w:r>
    </w:p>
    <w:p>
      <w:pPr>
        <w:pStyle w:val="Heading3"/>
        <w:keepNext/>
        <w:keepLines/>
        <w:ind w:left="0"/>
        <w:outlineLvl w:val="2"/>
      </w:pPr>
      <w:r>
        <w:rPr>
          <w:b/>
          <w:color w:val="404040"/>
          <w:sz w:val="28"/>
          <w:rFonts w:ascii="Inter" w:hAnsi="Inter" w:eastAsia="Noto Sans CJK JP" w:cs="Noto Sans CJK JP"/>
        </w:rPr>
        <w:t>Step 41: Review the property's financials</w:t>
      </w:r>
    </w:p>
    <w:p>
      <w:pPr>
        <w:keepNext/>
        <w:keepLines/>
      </w:pPr>
      <w:r>
        <w:rPr>
          <w:color w:val="404040"/>
          <w:sz w:val="24"/>
          <w:rFonts w:ascii="Inter" w:hAnsi="Inter" w:eastAsia="Noto Sans CJK JP" w:cs="Noto Sans CJK JP"/>
        </w:rPr>
        <w:t xml:space="preserve">Navigate to </w:t>
      </w:r>
      <w:r>
        <w:rPr>
          <w:b/>
          <w:color w:val="404040"/>
          <w:sz w:val="24"/>
          <w:rFonts w:ascii="Inter" w:hAnsi="Inter" w:eastAsia="Noto Sans CJK JP" w:cs="Noto Sans CJK JP"/>
        </w:rPr>
        <w:t>Rentals</w:t>
      </w:r>
      <w:r>
        <w:rPr>
          <w:color w:val="404040"/>
          <w:sz w:val="24"/>
          <w:rFonts w:ascii="Inter" w:hAnsi="Inter" w:eastAsia="Noto Sans CJK JP" w:cs="Noto Sans CJK JP"/>
        </w:rPr>
        <w:t xml:space="preserve"> &gt; "1000 Main Street" and select the </w:t>
      </w:r>
      <w:r>
        <w:rPr>
          <w:b/>
          <w:color w:val="404040"/>
          <w:sz w:val="24"/>
          <w:rFonts w:ascii="Inter" w:hAnsi="Inter" w:eastAsia="Noto Sans CJK JP" w:cs="Noto Sans CJK JP"/>
        </w:rPr>
        <w:t>Financials</w:t>
      </w:r>
      <w:r>
        <w:rPr>
          <w:color w:val="404040"/>
          <w:sz w:val="24"/>
          <w:rFonts w:ascii="Inter" w:hAnsi="Inter" w:eastAsia="Noto Sans CJK JP" w:cs="Noto Sans CJK JP"/>
        </w:rPr>
        <w:t xml:space="preserve"> tab. Make sure </w:t>
      </w:r>
      <w:r>
        <w:rPr>
          <w:b/>
          <w:color w:val="404040"/>
          <w:sz w:val="24"/>
          <w:rFonts w:ascii="Inter" w:hAnsi="Inter" w:eastAsia="Noto Sans CJK JP" w:cs="Noto Sans CJK JP"/>
        </w:rPr>
        <w:t>Accrual basis</w:t>
      </w:r>
      <w:r>
        <w:rPr>
          <w:color w:val="404040"/>
          <w:sz w:val="24"/>
          <w:rFonts w:ascii="Inter" w:hAnsi="Inter" w:eastAsia="Noto Sans CJK JP" w:cs="Noto Sans CJK JP"/>
        </w:rPr>
        <w:t xml:space="preserve"> is selected rather than "Cash basis." The income statement shows Income, Total income, Expenses (Repairs), Total expenses, Net operating income, and Net income. In this example, the $2,200.00 expense reflects the $2,000.00 bill plus the $200.00 markup.</w:t>
      </w:r>
    </w:p>
    <w:p>
      <w:pPr>
        <w:keepNext/>
        <w:keepLines/>
        <w:jc w:val="center"/>
      </w:pPr>
      <w:r>
        <w:drawing>
          <wp:inline xmlns:a="http://schemas.openxmlformats.org/drawingml/2006/main" xmlns:pic="http://schemas.openxmlformats.org/drawingml/2006/picture">
            <wp:extent cx="5328000" cy="2576220"/>
            <wp:docPr id="33" name="Picture 33"/>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328000" cy="2576220"/>
                    </a:xfrm>
                    <a:prstGeom prst="rect"/>
                  </pic:spPr>
                </pic:pic>
              </a:graphicData>
            </a:graphic>
          </wp:inline>
        </w:drawing>
      </w:r>
    </w:p>
    <w:p>
      <w:pPr>
        <w:pStyle w:val="Caption"/>
        <w:jc w:val="center"/>
      </w:pPr>
      <w:r>
        <w:rPr>
          <w:b/>
          <w:color w:val="404040"/>
        </w:rPr>
        <w:t>Financials tab for 1000 Main Street showing $2,200.00 in repairs and total expenses</w:t>
      </w:r>
    </w:p>
    <w:p>
      <w:pPr>
        <w:keepNext/>
        <w:keepLines/>
      </w:pPr>
      <w:r>
        <w:rPr>
          <w:color w:val="404040"/>
          <w:sz w:val="24"/>
          <w:rFonts w:ascii="Inter" w:hAnsi="Inter" w:eastAsia="Noto Sans CJK JP" w:cs="Noto Sans CJK JP"/>
        </w:rPr>
        <w:t>The owner sees a total expense of $2,200.00 for the repair: $2,000.00 goes to the vendor, Grout and Tile Co, while $200.00 (the 10% markup) is retained by the property manager for overseeing the work. The financials clearly separate the vendor payment from the management fee markup. The owner pays the total amount, and the vendor receives their portion once payment is processed.</w:t>
      </w:r>
    </w:p>
    <w:p>
      <w:pPr>
        <w:keepNext/>
        <w:keepLines/>
        <w:jc w:val="center"/>
      </w:pPr>
      <w:r>
        <w:drawing>
          <wp:inline xmlns:a="http://schemas.openxmlformats.org/drawingml/2006/main" xmlns:pic="http://schemas.openxmlformats.org/drawingml/2006/picture">
            <wp:extent cx="5328000" cy="2576220"/>
            <wp:docPr id="34" name="Picture 34"/>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5328000" cy="2576220"/>
                    </a:xfrm>
                    <a:prstGeom prst="rect"/>
                  </pic:spPr>
                </pic:pic>
              </a:graphicData>
            </a:graphic>
          </wp:inline>
        </w:drawing>
      </w:r>
    </w:p>
    <w:p>
      <w:pPr>
        <w:pStyle w:val="Caption"/>
        <w:jc w:val="center"/>
      </w:pPr>
      <w:r>
        <w:rPr>
          <w:b/>
          <w:color w:val="404040"/>
        </w:rPr>
        <w:t>Financials tab highlighting the breakdown of expenses and markup for the owner</w:t>
      </w:r>
    </w:p>
    <w:p>
      <w:pPr>
        <w:pStyle w:val="Heading3"/>
        <w:keepNext/>
        <w:keepLines/>
        <w:ind w:left="0"/>
        <w:outlineLvl w:val="2"/>
      </w:pPr>
      <w:r>
        <w:rPr>
          <w:b/>
          <w:color w:val="404040"/>
          <w:sz w:val="28"/>
          <w:rFonts w:ascii="Inter" w:hAnsi="Inter" w:eastAsia="Noto Sans CJK JP" w:cs="Noto Sans CJK JP"/>
        </w:rPr>
        <w:t>Step 42: Finalize records and communicate</w:t>
      </w:r>
    </w:p>
    <w:p>
      <w:pPr>
        <w:keepNext/>
        <w:keepLines/>
      </w:pPr>
      <w:r>
        <w:rPr>
          <w:color w:val="404040"/>
          <w:sz w:val="24"/>
          <w:rFonts w:ascii="Inter" w:hAnsi="Inter" w:eastAsia="Noto Sans CJK JP" w:cs="Noto Sans CJK JP"/>
        </w:rPr>
        <w:t xml:space="preserve">Once the owner pays the total amount, the vendor receives their payment and the property manager retains the markup. Use </w:t>
      </w:r>
      <w:r>
        <w:rPr>
          <w:b/>
          <w:color w:val="404040"/>
          <w:sz w:val="24"/>
          <w:rFonts w:ascii="Inter" w:hAnsi="Inter" w:eastAsia="Noto Sans CJK JP" w:cs="Noto Sans CJK JP"/>
        </w:rPr>
        <w:t>Email work order</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View bill</w:t>
      </w:r>
      <w:r>
        <w:rPr>
          <w:color w:val="404040"/>
          <w:sz w:val="24"/>
          <w:rFonts w:ascii="Inter" w:hAnsi="Inter" w:eastAsia="Noto Sans CJK JP" w:cs="Noto Sans CJK JP"/>
        </w:rPr>
        <w:t xml:space="preserve"> to send documentation as needed, and ensure all records are updated and attachments are uploaded for future reference.</w:t>
      </w:r>
    </w:p>
    <w:p>
      <w:pPr>
        <w:keepNext/>
        <w:keepLines/>
        <w:jc w:val="center"/>
      </w:pPr>
      <w:r>
        <w:drawing>
          <wp:inline xmlns:a="http://schemas.openxmlformats.org/drawingml/2006/main" xmlns:pic="http://schemas.openxmlformats.org/drawingml/2006/picture">
            <wp:extent cx="5328000" cy="2576220"/>
            <wp:docPr id="35" name="Picture 35"/>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5328000" cy="2576220"/>
                    </a:xfrm>
                    <a:prstGeom prst="rect"/>
                  </pic:spPr>
                </pic:pic>
              </a:graphicData>
            </a:graphic>
          </wp:inline>
        </w:drawing>
      </w:r>
    </w:p>
    <w:p>
      <w:pPr>
        <w:pStyle w:val="Caption"/>
        <w:jc w:val="center"/>
      </w:pPr>
      <w:r>
        <w:rPr>
          <w:b/>
          <w:color w:val="404040"/>
        </w:rPr>
        <w:t>Financials tab showing the finalized expense and income statement for the property</w:t>
      </w:r>
    </w:p>
    <w:p>
      <w:pPr>
        <w:pStyle w:val="Heading2"/>
        <w:keepNext/>
        <w:keepLines/>
        <w:ind w:left="0"/>
        <w:outlineLvl w:val="1"/>
      </w:pPr>
      <w:r>
        <w:rPr>
          <w:b/>
          <w:color w:val="404040"/>
          <w:sz w:val="32"/>
          <w:rFonts w:ascii="Inter" w:hAnsi="Inter" w:eastAsia="Noto Sans CJK JP" w:cs="Noto Sans CJK JP"/>
        </w:rPr>
        <w:t>Using property inspections</w:t>
      </w:r>
    </w:p>
    <w:p>
      <w:pPr>
        <w:pStyle w:val="Heading3"/>
        <w:keepNext/>
        <w:keepLines/>
        <w:ind w:left="0"/>
        <w:outlineLvl w:val="2"/>
      </w:pPr>
      <w:r>
        <w:rPr>
          <w:b/>
          <w:color w:val="404040"/>
          <w:sz w:val="28"/>
          <w:rFonts w:ascii="Inter" w:hAnsi="Inter" w:eastAsia="Noto Sans CJK JP" w:cs="Noto Sans CJK JP"/>
        </w:rPr>
        <w:t>Step 43: Open Property Inspections</w:t>
      </w:r>
    </w:p>
    <w:p>
      <w:pPr>
        <w:keepNext/>
        <w:keepLines/>
      </w:pPr>
      <w:r>
        <w:rPr>
          <w:color w:val="404040"/>
          <w:sz w:val="24"/>
          <w:rFonts w:ascii="Inter" w:hAnsi="Inter" w:eastAsia="Noto Sans CJK JP" w:cs="Noto Sans CJK JP"/>
        </w:rPr>
        <w:t xml:space="preserve">From the property details screen, hover over or select </w:t>
      </w:r>
      <w:r>
        <w:rPr>
          <w:b/>
          <w:color w:val="404040"/>
          <w:sz w:val="24"/>
          <w:rFonts w:ascii="Inter" w:hAnsi="Inter" w:eastAsia="Noto Sans CJK JP" w:cs="Noto Sans CJK JP"/>
        </w:rPr>
        <w:t>Maintenance</w:t>
      </w:r>
      <w:r>
        <w:rPr>
          <w:color w:val="404040"/>
          <w:sz w:val="24"/>
          <w:rFonts w:ascii="Inter" w:hAnsi="Inter" w:eastAsia="Noto Sans CJK JP" w:cs="Noto Sans CJK JP"/>
        </w:rPr>
        <w:t xml:space="preserve"> in the left sidebar, then click </w:t>
      </w:r>
      <w:r>
        <w:rPr>
          <w:b/>
          <w:color w:val="404040"/>
          <w:sz w:val="24"/>
          <w:rFonts w:ascii="Inter" w:hAnsi="Inter" w:eastAsia="Noto Sans CJK JP" w:cs="Noto Sans CJK JP"/>
        </w:rPr>
        <w:t>Property inspections</w:t>
      </w:r>
      <w:r>
        <w:rPr>
          <w:color w:val="404040"/>
          <w:sz w:val="24"/>
          <w:rFonts w:ascii="Inter" w:hAnsi="Inter" w:eastAsia="Noto Sans CJK JP" w:cs="Noto Sans CJK JP"/>
        </w:rPr>
        <w:t xml:space="preserve"> in the dropdown to access the module. Confirm you're in the correct property context — the financials for 1000 Main Street should still be visible.</w:t>
      </w:r>
    </w:p>
    <w:p>
      <w:pPr>
        <w:keepNext/>
        <w:keepLines/>
        <w:jc w:val="center"/>
      </w:pPr>
      <w:r>
        <w:drawing>
          <wp:inline xmlns:a="http://schemas.openxmlformats.org/drawingml/2006/main" xmlns:pic="http://schemas.openxmlformats.org/drawingml/2006/picture">
            <wp:extent cx="5328000" cy="2576220"/>
            <wp:docPr id="36" name="Picture 36"/>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5328000" cy="2576220"/>
                    </a:xfrm>
                    <a:prstGeom prst="rect"/>
                  </pic:spPr>
                </pic:pic>
              </a:graphicData>
            </a:graphic>
          </wp:inline>
        </w:drawing>
      </w:r>
    </w:p>
    <w:p>
      <w:pPr>
        <w:pStyle w:val="Caption"/>
        <w:jc w:val="center"/>
      </w:pPr>
      <w:r>
        <w:rPr>
          <w:b/>
          <w:color w:val="404040"/>
        </w:rPr>
        <w:t>Dropdown menu under Maintenance with Property inspections highlighted, financials still visible</w:t>
      </w:r>
    </w:p>
    <w:p>
      <w:pPr>
        <w:pStyle w:val="Heading3"/>
        <w:keepNext/>
        <w:keepLines/>
        <w:ind w:left="0"/>
        <w:outlineLvl w:val="2"/>
      </w:pPr>
      <w:r>
        <w:rPr>
          <w:b/>
          <w:color w:val="404040"/>
          <w:sz w:val="28"/>
          <w:rFonts w:ascii="Inter" w:hAnsi="Inter" w:eastAsia="Noto Sans CJK JP" w:cs="Noto Sans CJK JP"/>
        </w:rPr>
        <w:t>Step 44: Review Property Inspections features and pricing</w:t>
      </w:r>
    </w:p>
    <w:p>
      <w:pPr/>
      <w:r>
        <w:rPr>
          <w:color w:val="404040"/>
          <w:sz w:val="24"/>
          <w:rFonts w:ascii="Inter" w:hAnsi="Inter" w:eastAsia="Noto Sans CJK JP" w:cs="Noto Sans CJK JP"/>
        </w:rPr>
        <w:t>The Property Inspections overview page highlights key features: downloading the Happy Inspector mobile app, performing inspections from any iOS or Android device online or offline, automatically syncing inspection reports with Buildium, viewing and sharing finalized reports with tenants and owners, creating work orders in Buildium based on inspection findings, choosing from a library of inspection templates or building your own, and customizing the ratings assigned to each inspection item.</w:t>
      </w:r>
    </w:p>
    <w:p>
      <w:pPr/>
      <w:r>
        <w:rPr>
          <w:color w:val="404040"/>
          <w:sz w:val="24"/>
          <w:rFonts w:ascii="Inter" w:hAnsi="Inter" w:eastAsia="Noto Sans CJK JP" w:cs="Noto Sans CJK JP"/>
        </w:rPr>
        <w:t>The FAQ section outlines pricing:</w:t>
      </w:r>
    </w:p>
    <w:p>
      <w:pPr>
        <w:pStyle w:val="ListBullet2"/>
      </w:pPr>
      <w:r>
        <w:rPr>
          <w:b/>
          <w:color w:val="404040"/>
          <w:sz w:val="24"/>
          <w:rFonts w:ascii="Inter" w:hAnsi="Inter" w:eastAsia="Noto Sans CJK JP" w:cs="Noto Sans CJK JP"/>
        </w:rPr>
        <w:t>Essential Plan:</w:t>
      </w:r>
      <w:r>
        <w:rPr>
          <w:color w:val="404040"/>
          <w:sz w:val="24"/>
          <w:rFonts w:ascii="Inter" w:hAnsi="Inter" w:eastAsia="Noto Sans CJK JP" w:cs="Noto Sans CJK JP"/>
        </w:rPr>
        <w:t xml:space="preserve"> $99 setup fee, $40–$95 monthly fee depending on number of units, unlimited inspections.</w:t>
      </w:r>
    </w:p>
    <w:p>
      <w:pPr>
        <w:pStyle w:val="ListBullet2"/>
      </w:pPr>
      <w:r>
        <w:rPr>
          <w:b/>
          <w:color w:val="404040"/>
          <w:sz w:val="24"/>
          <w:rFonts w:ascii="Inter" w:hAnsi="Inter" w:eastAsia="Noto Sans CJK JP" w:cs="Noto Sans CJK JP"/>
        </w:rPr>
        <w:t>Growth Plan:</w:t>
      </w:r>
      <w:r>
        <w:rPr>
          <w:color w:val="404040"/>
          <w:sz w:val="24"/>
          <w:rFonts w:ascii="Inter" w:hAnsi="Inter" w:eastAsia="Noto Sans CJK JP" w:cs="Noto Sans CJK JP"/>
        </w:rPr>
        <w:t xml:space="preserve"> Free setup, unlimited inspections.</w:t>
      </w:r>
    </w:p>
    <w:p>
      <w:pPr>
        <w:pStyle w:val="ListBullet2"/>
        <w:keepNext/>
        <w:keepLines/>
      </w:pPr>
      <w:r>
        <w:rPr>
          <w:b/>
          <w:color w:val="404040"/>
          <w:sz w:val="24"/>
          <w:rFonts w:ascii="Inter" w:hAnsi="Inter" w:eastAsia="Noto Sans CJK JP" w:cs="Noto Sans CJK JP"/>
        </w:rPr>
        <w:t>Premium Plan:</w:t>
      </w:r>
      <w:r>
        <w:rPr>
          <w:color w:val="404040"/>
          <w:sz w:val="24"/>
          <w:rFonts w:ascii="Inter" w:hAnsi="Inter" w:eastAsia="Noto Sans CJK JP" w:cs="Noto Sans CJK JP"/>
        </w:rPr>
        <w:t xml:space="preserve"> Free setup, unlimited inspections.</w:t>
      </w:r>
    </w:p>
    <w:p>
      <w:pPr>
        <w:keepNext/>
        <w:keepLines/>
        <w:jc w:val="center"/>
      </w:pPr>
      <w:r>
        <w:drawing>
          <wp:inline xmlns:a="http://schemas.openxmlformats.org/drawingml/2006/main" xmlns:pic="http://schemas.openxmlformats.org/drawingml/2006/picture">
            <wp:extent cx="5328000" cy="2576220"/>
            <wp:docPr id="37" name="Picture 37"/>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5328000" cy="2576220"/>
                    </a:xfrm>
                    <a:prstGeom prst="rect"/>
                  </pic:spPr>
                </pic:pic>
              </a:graphicData>
            </a:graphic>
          </wp:inline>
        </w:drawing>
      </w:r>
    </w:p>
    <w:p>
      <w:pPr>
        <w:pStyle w:val="Caption"/>
        <w:jc w:val="center"/>
      </w:pPr>
      <w:r>
        <w:rPr>
          <w:b/>
          <w:color w:val="404040"/>
        </w:rPr>
        <w:t>Property Inspections FAQ showing Essential, Growth, and Premium plan pricing and features</w:t>
      </w:r>
    </w:p>
    <w:p>
      <w:pPr>
        <w:keepNext/>
        <w:keepLines/>
      </w:pPr>
      <w:r>
        <w:rPr>
          <w:color w:val="404040"/>
          <w:sz w:val="24"/>
          <w:rFonts w:ascii="Inter" w:hAnsi="Inter" w:eastAsia="Noto Sans CJK JP" w:cs="Noto Sans CJK JP"/>
        </w:rPr>
        <w:t>The FAQ also addresses how Property Inspections work, whether inspections can be performed offline or without cell service, customization options for templates and reports, and how inspections apply to both associations and rental properties. For Growth and Premium plans, setup and inspections are completely free.</w:t>
      </w:r>
    </w:p>
    <w:p>
      <w:pPr>
        <w:keepNext/>
        <w:keepLines/>
        <w:jc w:val="center"/>
      </w:pPr>
      <w:r>
        <w:drawing>
          <wp:inline xmlns:a="http://schemas.openxmlformats.org/drawingml/2006/main" xmlns:pic="http://schemas.openxmlformats.org/drawingml/2006/picture">
            <wp:extent cx="5328000" cy="2576220"/>
            <wp:docPr id="38" name="Picture 38"/>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5328000" cy="2576220"/>
                    </a:xfrm>
                    <a:prstGeom prst="rect"/>
                  </pic:spPr>
                </pic:pic>
              </a:graphicData>
            </a:graphic>
          </wp:inline>
        </w:drawing>
      </w:r>
    </w:p>
    <w:p>
      <w:pPr>
        <w:pStyle w:val="Caption"/>
        <w:jc w:val="center"/>
      </w:pPr>
      <w:r>
        <w:rPr>
          <w:b/>
          <w:color w:val="404040"/>
        </w:rPr>
        <w:t>FAQ section expanded, highlighting free setup and unlimited inspections for Growth and Premium plans</w:t>
      </w:r>
    </w:p>
    <w:p>
      <w:pPr>
        <w:pStyle w:val="Heading3"/>
        <w:keepNext/>
        <w:keepLines/>
        <w:ind w:left="0"/>
        <w:outlineLvl w:val="2"/>
      </w:pPr>
      <w:r>
        <w:rPr>
          <w:b/>
          <w:color w:val="404040"/>
          <w:sz w:val="28"/>
          <w:rFonts w:ascii="Inter" w:hAnsi="Inter" w:eastAsia="Noto Sans CJK JP" w:cs="Noto Sans CJK JP"/>
        </w:rPr>
        <w:t>Step 45: Get started with the Property Inspections dashboard</w:t>
      </w:r>
    </w:p>
    <w:p>
      <w:pPr>
        <w:keepNext/>
        <w:keepLines/>
      </w:pPr>
      <w:r>
        <w:rPr>
          <w:color w:val="404040"/>
          <w:sz w:val="24"/>
          <w:rFonts w:ascii="Inter" w:hAnsi="Inter" w:eastAsia="Noto Sans CJK JP" w:cs="Noto Sans CJK JP"/>
        </w:rPr>
        <w:t xml:space="preserve">The main Property Inspections dashboard displays a banner noting that Buildium has teamed up with Happy Inspector to offer mobile property inspections for all your properties and associations. A prominent </w:t>
      </w:r>
      <w:r>
        <w:rPr>
          <w:b/>
          <w:color w:val="404040"/>
          <w:sz w:val="24"/>
          <w:rFonts w:ascii="Inter" w:hAnsi="Inter" w:eastAsia="Noto Sans CJK JP" w:cs="Noto Sans CJK JP"/>
        </w:rPr>
        <w:t>Get Started</w:t>
      </w:r>
      <w:r>
        <w:rPr>
          <w:color w:val="404040"/>
          <w:sz w:val="24"/>
          <w:rFonts w:ascii="Inter" w:hAnsi="Inter" w:eastAsia="Noto Sans CJK JP" w:cs="Noto Sans CJK JP"/>
        </w:rPr>
        <w:t xml:space="preserve"> button appears alongside quick links to Perform inspections anywhere, Manage and share reports, and Customize inspections. Click </w:t>
      </w:r>
      <w:r>
        <w:rPr>
          <w:b/>
          <w:color w:val="404040"/>
          <w:sz w:val="24"/>
          <w:rFonts w:ascii="Inter" w:hAnsi="Inter" w:eastAsia="Noto Sans CJK JP" w:cs="Noto Sans CJK JP"/>
        </w:rPr>
        <w:t>Get Started</w:t>
      </w:r>
      <w:r>
        <w:rPr>
          <w:color w:val="404040"/>
          <w:sz w:val="24"/>
          <w:rFonts w:ascii="Inter" w:hAnsi="Inter" w:eastAsia="Noto Sans CJK JP" w:cs="Noto Sans CJK JP"/>
        </w:rPr>
        <w:t xml:space="preserve"> to begin setting up property inspections.</w:t>
      </w:r>
    </w:p>
    <w:p>
      <w:pPr>
        <w:keepNext/>
        <w:keepLines/>
        <w:jc w:val="center"/>
      </w:pPr>
      <w:r>
        <w:drawing>
          <wp:inline xmlns:a="http://schemas.openxmlformats.org/drawingml/2006/main" xmlns:pic="http://schemas.openxmlformats.org/drawingml/2006/picture">
            <wp:extent cx="5328000" cy="2576220"/>
            <wp:docPr id="39" name="Picture 39"/>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5328000" cy="2576220"/>
                    </a:xfrm>
                    <a:prstGeom prst="rect"/>
                  </pic:spPr>
                </pic:pic>
              </a:graphicData>
            </a:graphic>
          </wp:inline>
        </w:drawing>
      </w:r>
    </w:p>
    <w:p>
      <w:pPr>
        <w:pStyle w:val="Caption"/>
        <w:jc w:val="center"/>
      </w:pPr>
      <w:r>
        <w:rPr>
          <w:b/>
          <w:color w:val="404040"/>
        </w:rPr>
        <w:t>Property Inspections dashboard with a Get Started button and workspace visuals</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By following these steps, you now know how to create a work order in Buildium, assign it to a vendor, record an associated bill with markup, and confirm how that bill is reflected in both the vendor ledger and the property's financials. From here, you can explore setting up Property Inspections to generate work orders directly from inspection findings, or continue managing vendor communications and payments through the vendor profile's Financials and Communications tabs.</w:t>
      </w:r>
    </w:p>
    <w:p>
      <w:pPr/>
      <w:r>
        <w:br w:type="page"/>
      </w:r>
    </w:p>
    <w:sectPr w:rsidR="00FC693F" w:rsidRPr="0006063C" w:rsidSect="00034616">
      <w:headerReference w:type="default" r:id="rId41"/>
      <w:footerReference w:type="default" r:id="rId4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header" Target="header1.xm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