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Journal Entry in BlackLine</w:t>
      </w:r>
    </w:p>
    <w:p>
      <w:pPr/>
      <w:r>
        <w:rPr>
          <w:color w:val="404040"/>
          <w:sz w:val="24"/>
          <w:rFonts w:ascii="Inter" w:hAnsi="Inter" w:eastAsia="Noto Sans CJK JP" w:cs="Noto Sans CJK JP"/>
        </w:rPr>
        <w:t>This guide walks you through how to create a journal entry in BlackLine, from accessing the Journals Grid to entering data manually or importing it from Excel, routing entries through the approval workflow, posting to your ERP system, and leveraging automation, Journal Masters, and analytics for ongoing journal entry management.</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BlackLine with an appropriate user role (for example, Preparer or Approver).</w:t>
      </w:r>
    </w:p>
    <w:p>
      <w:pPr>
        <w:pStyle w:val="ListBullet2"/>
      </w:pPr>
      <w:r>
        <w:rPr>
          <w:color w:val="404040"/>
          <w:sz w:val="24"/>
          <w:rFonts w:ascii="Inter" w:hAnsi="Inter" w:eastAsia="Noto Sans CJK JP" w:cs="Noto Sans CJK JP"/>
        </w:rPr>
        <w:t xml:space="preserve">The correct view selected in the Journals Grid (for example, </w:t>
      </w:r>
      <w:r>
        <w:rPr>
          <w:b/>
          <w:color w:val="404040"/>
          <w:sz w:val="24"/>
          <w:rFonts w:ascii="Inter" w:hAnsi="Inter" w:eastAsia="Noto Sans CJK JP" w:cs="Noto Sans CJK JP"/>
        </w:rPr>
        <w:t>Demo View (Default)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 journal entry template that matches the ERP system you are posting to.</w:t>
      </w:r>
    </w:p>
    <w:p>
      <w:pPr>
        <w:pStyle w:val="ListBullet2"/>
      </w:pPr>
      <w:r>
        <w:rPr>
          <w:color w:val="404040"/>
          <w:sz w:val="24"/>
          <w:rFonts w:ascii="Inter" w:hAnsi="Inter" w:eastAsia="Noto Sans CJK JP" w:cs="Noto Sans CJK JP"/>
        </w:rPr>
        <w:t>An Excel file prepared for import, if you plan to upload journal entries in bulk.</w:t>
      </w:r>
    </w:p>
    <w:p>
      <w:pPr>
        <w:pStyle w:val="Heading2"/>
        <w:keepNext/>
        <w:keepLines/>
        <w:ind w:left="0"/>
        <w:outlineLvl w:val="1"/>
      </w:pPr>
      <w:r>
        <w:rPr>
          <w:b/>
          <w:color w:val="404040"/>
          <w:sz w:val="32"/>
          <w:rFonts w:ascii="Inter" w:hAnsi="Inter" w:eastAsia="Noto Sans CJK JP" w:cs="Noto Sans CJK JP"/>
        </w:rPr>
        <w:t>Creating a journal entry in the Journals Grid</w:t>
      </w:r>
    </w:p>
    <w:p>
      <w:pPr>
        <w:pStyle w:val="Heading3"/>
        <w:keepNext/>
        <w:keepLines/>
        <w:ind w:left="0"/>
        <w:outlineLvl w:val="2"/>
      </w:pPr>
      <w:r>
        <w:rPr>
          <w:b/>
          <w:color w:val="404040"/>
          <w:sz w:val="28"/>
          <w:rFonts w:ascii="Inter" w:hAnsi="Inter" w:eastAsia="Noto Sans CJK JP" w:cs="Noto Sans CJK JP"/>
        </w:rPr>
        <w:t>1. Access the Journals Grid</w:t>
      </w:r>
    </w:p>
    <w:p>
      <w:pPr/>
      <w:r>
        <w:rPr>
          <w:color w:val="404040"/>
          <w:sz w:val="24"/>
          <w:rFonts w:ascii="Inter" w:hAnsi="Inter" w:eastAsia="Noto Sans CJK JP" w:cs="Noto Sans CJK JP"/>
        </w:rPr>
        <w:t xml:space="preserve">Open BlackLine and navigate to the </w:t>
      </w:r>
      <w:r>
        <w:rPr>
          <w:b/>
          <w:color w:val="404040"/>
          <w:sz w:val="24"/>
          <w:rFonts w:ascii="Inter" w:hAnsi="Inter" w:eastAsia="Noto Sans CJK JP" w:cs="Noto Sans CJK JP"/>
        </w:rPr>
        <w:t>Journals Grid</w:t>
      </w:r>
      <w:r>
        <w:rPr>
          <w:color w:val="404040"/>
          <w:sz w:val="24"/>
          <w:rFonts w:ascii="Inter" w:hAnsi="Inter" w:eastAsia="Noto Sans CJK JP" w:cs="Noto Sans CJK JP"/>
        </w:rPr>
        <w:t xml:space="preserve"> screen. Here you can review the list of existing journal entries, which includes columns such as Action, BlackLine ID, Status, Final Certification State, Posting Status, Template, ERP Journal ID, Co Code, Journal Header Description, and debit/credit totals.</w:t>
      </w:r>
    </w:p>
    <w:p>
      <w:pPr>
        <w:keepNext/>
        <w:keepLines/>
      </w:pPr>
      <w:r>
        <w:rPr>
          <w:color w:val="404040"/>
          <w:sz w:val="24"/>
          <w:rFonts w:ascii="Inter" w:hAnsi="Inter" w:eastAsia="Noto Sans CJK JP" w:cs="Noto Sans CJK JP"/>
        </w:rPr>
        <w:t xml:space="preserve">Use the filters at the top of each column to narrow down the list as needed. Confirm you are in the correct view (for example, </w:t>
      </w:r>
      <w:r>
        <w:rPr>
          <w:b/>
          <w:color w:val="404040"/>
          <w:sz w:val="24"/>
          <w:rFonts w:ascii="Inter" w:hAnsi="Inter" w:eastAsia="Noto Sans CJK JP" w:cs="Noto Sans CJK JP"/>
        </w:rPr>
        <w:t>Demo View (Default)</w:t>
      </w:r>
      <w:r>
        <w:rPr>
          <w:color w:val="404040"/>
          <w:sz w:val="24"/>
          <w:rFonts w:ascii="Inter" w:hAnsi="Inter" w:eastAsia="Noto Sans CJK JP" w:cs="Noto Sans CJK JP"/>
        </w:rPr>
        <w:t>) and that you are logged in as the appropriate user (for example, "Wilson, Kim" in the Preparer role).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Journals Grid screen showing a list of journal entries with columns for status, template, ERP Journal ID, and more, with the Add Journal button visible in the top right.</w:t>
      </w:r>
    </w:p>
    <w:p>
      <w:pPr>
        <w:pStyle w:val="Heading3"/>
        <w:keepNext/>
        <w:keepLines/>
        <w:ind w:left="0"/>
        <w:outlineLvl w:val="2"/>
      </w:pPr>
      <w:r>
        <w:rPr>
          <w:b/>
          <w:color w:val="404040"/>
          <w:sz w:val="28"/>
          <w:rFonts w:ascii="Inter" w:hAnsi="Inter" w:eastAsia="Noto Sans CJK JP" w:cs="Noto Sans CJK JP"/>
        </w:rPr>
        <w:t>2. Initiate a new journal entry</w:t>
      </w:r>
    </w:p>
    <w:p>
      <w:pPr>
        <w:keepNext/>
        <w:keepLines/>
      </w:pPr>
      <w:r>
        <w:rPr>
          <w:color w:val="404040"/>
          <w:sz w:val="24"/>
          <w:rFonts w:ascii="Inter" w:hAnsi="Inter" w:eastAsia="Noto Sans CJK JP" w:cs="Noto Sans CJK JP"/>
        </w:rPr>
        <w:t xml:space="preserve">Click the blue </w:t>
      </w:r>
      <w:r>
        <w:rPr>
          <w:b/>
          <w:color w:val="404040"/>
          <w:sz w:val="24"/>
          <w:rFonts w:ascii="Inter" w:hAnsi="Inter" w:eastAsia="Noto Sans CJK JP" w:cs="Noto Sans CJK JP"/>
        </w:rPr>
        <w:t>Add Journal</w:t>
      </w:r>
      <w:r>
        <w:rPr>
          <w:color w:val="404040"/>
          <w:sz w:val="24"/>
          <w:rFonts w:ascii="Inter" w:hAnsi="Inter" w:eastAsia="Noto Sans CJK JP" w:cs="Noto Sans CJK JP"/>
        </w:rPr>
        <w:t xml:space="preserve"> button in the upper right corner of the Journals Grid to start a new entry.</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Cursor hovering over the Add Journal button in the Journals Grid interface.</w:t>
      </w:r>
    </w:p>
    <w:p>
      <w:pPr>
        <w:pStyle w:val="Heading3"/>
        <w:keepNext/>
        <w:keepLines/>
        <w:ind w:left="0"/>
        <w:outlineLvl w:val="2"/>
      </w:pPr>
      <w:r>
        <w:rPr>
          <w:b/>
          <w:color w:val="404040"/>
          <w:sz w:val="28"/>
          <w:rFonts w:ascii="Inter" w:hAnsi="Inter" w:eastAsia="Noto Sans CJK JP" w:cs="Noto Sans CJK JP"/>
        </w:rPr>
        <w:t>3. Select a journal entry template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Journal</w:t>
      </w:r>
      <w:r>
        <w:rPr>
          <w:color w:val="404040"/>
          <w:sz w:val="24"/>
          <w:rFonts w:ascii="Inter" w:hAnsi="Inter" w:eastAsia="Noto Sans CJK JP" w:cs="Noto Sans CJK JP"/>
        </w:rPr>
        <w:t xml:space="preserve"> dialog, open the </w:t>
      </w:r>
      <w:r>
        <w:rPr>
          <w:b/>
          <w:color w:val="404040"/>
          <w:sz w:val="24"/>
          <w:rFonts w:ascii="Inter" w:hAnsi="Inter" w:eastAsia="Noto Sans CJK JP" w:cs="Noto Sans CJK JP"/>
        </w:rPr>
        <w:t>Template Name</w:t>
      </w:r>
      <w:r>
        <w:rPr>
          <w:color w:val="404040"/>
          <w:sz w:val="24"/>
          <w:rFonts w:ascii="Inter" w:hAnsi="Inter" w:eastAsia="Noto Sans CJK JP" w:cs="Noto Sans CJK JP"/>
        </w:rPr>
        <w:t xml:space="preserve"> dropdown and choose the template that matches the ERP system you are posting to. Example options include:</w:t>
      </w:r>
    </w:p>
    <w:p>
      <w:pPr>
        <w:pStyle w:val="ListBullet2"/>
      </w:pPr>
      <w:r>
        <w:rPr>
          <w:color w:val="404040"/>
          <w:sz w:val="24"/>
          <w:rFonts w:ascii="Inter" w:hAnsi="Inter" w:eastAsia="Noto Sans CJK JP" w:cs="Noto Sans CJK JP"/>
        </w:rPr>
        <w:t>01 - SAP_Quick_Jnl_Val</w:t>
      </w:r>
    </w:p>
    <w:p>
      <w:pPr>
        <w:pStyle w:val="ListBullet2"/>
      </w:pPr>
      <w:r>
        <w:rPr>
          <w:color w:val="404040"/>
          <w:sz w:val="24"/>
          <w:rFonts w:ascii="Inter" w:hAnsi="Inter" w:eastAsia="Noto Sans CJK JP" w:cs="Noto Sans CJK JP"/>
        </w:rPr>
        <w:t>01 - SAP_Quick_Jnl_Val_WS (APAC, EMEA, JP, UK, US)</w:t>
      </w:r>
    </w:p>
    <w:p>
      <w:pPr>
        <w:pStyle w:val="ListBullet2"/>
      </w:pPr>
      <w:r>
        <w:rPr>
          <w:color w:val="404040"/>
          <w:sz w:val="24"/>
          <w:rFonts w:ascii="Inter" w:hAnsi="Inter" w:eastAsia="Noto Sans CJK JP" w:cs="Noto Sans CJK JP"/>
        </w:rPr>
        <w:t>02 - SAP_Gen_Val_EUR</w:t>
      </w:r>
    </w:p>
    <w:p>
      <w:pPr>
        <w:keepNext/>
        <w:keepLines/>
      </w:pPr>
      <w:r>
        <w:rPr>
          <w:color w:val="404040"/>
          <w:sz w:val="24"/>
          <w:rFonts w:ascii="Inter" w:hAnsi="Inter" w:eastAsia="Noto Sans CJK JP" w:cs="Noto Sans CJK JP"/>
        </w:rPr>
        <w:t>Select the template that fits your requirements.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Add Journal dialog with the Template Name dropdown expanded, showing multiple SAP and generic templates.</w:t>
      </w:r>
    </w:p>
    <w:p>
      <w:pPr>
        <w:pStyle w:val="Heading3"/>
        <w:keepNext/>
        <w:keepLines/>
        <w:ind w:left="0"/>
        <w:outlineLvl w:val="2"/>
      </w:pPr>
      <w:r>
        <w:rPr>
          <w:b/>
          <w:color w:val="404040"/>
          <w:sz w:val="28"/>
          <w:rFonts w:ascii="Inter" w:hAnsi="Inter" w:eastAsia="Noto Sans CJK JP" w:cs="Noto Sans CJK JP"/>
        </w:rPr>
        <w:t>4. Populate journal entry information or import from Excel</w:t>
      </w:r>
    </w:p>
    <w:p>
      <w:pPr/>
      <w:r>
        <w:rPr>
          <w:color w:val="404040"/>
          <w:sz w:val="24"/>
          <w:rFonts w:ascii="Inter" w:hAnsi="Inter" w:eastAsia="Noto Sans CJK JP" w:cs="Noto Sans CJK JP"/>
        </w:rPr>
        <w:t xml:space="preserve">You can either enter header and line item information manually or import one or multiple journal entries at once using an Excel template. To import, navigate to the </w:t>
      </w:r>
      <w:r>
        <w:rPr>
          <w:b/>
          <w:color w:val="404040"/>
          <w:sz w:val="24"/>
          <w:rFonts w:ascii="Inter" w:hAnsi="Inter" w:eastAsia="Noto Sans CJK JP" w:cs="Noto Sans CJK JP"/>
        </w:rPr>
        <w:t>Import Journals From Excel</w:t>
      </w:r>
      <w:r>
        <w:rPr>
          <w:color w:val="404040"/>
          <w:sz w:val="24"/>
          <w:rFonts w:ascii="Inter" w:hAnsi="Inter" w:eastAsia="Noto Sans CJK JP" w:cs="Noto Sans CJK JP"/>
        </w:rPr>
        <w:t xml:space="preserve"> screen.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Settings</w:t>
      </w:r>
      <w:r>
        <w:rPr>
          <w:color w:val="404040"/>
          <w:sz w:val="24"/>
          <w:rFonts w:ascii="Inter" w:hAnsi="Inter" w:eastAsia="Noto Sans CJK JP" w:cs="Noto Sans CJK JP"/>
        </w:rPr>
        <w:t xml:space="preserve"> section, assign roles as needed (Approver, Reviewer, Account Reviewer, Account Manager, Internal Auditor, Team Level, Team), and set the </w:t>
      </w:r>
      <w:r>
        <w:rPr>
          <w:b/>
          <w:color w:val="404040"/>
          <w:sz w:val="24"/>
          <w:rFonts w:ascii="Inter" w:hAnsi="Inter" w:eastAsia="Noto Sans CJK JP" w:cs="Noto Sans CJK JP"/>
        </w:rPr>
        <w:t>Final Certification State</w:t>
      </w:r>
      <w:r>
        <w:rPr>
          <w:color w:val="404040"/>
          <w:sz w:val="24"/>
          <w:rFonts w:ascii="Inter" w:hAnsi="Inter" w:eastAsia="Noto Sans CJK JP" w:cs="Noto Sans CJK JP"/>
        </w:rPr>
        <w:t xml:space="preserve"> (for example, "Prepared").</w:t>
      </w:r>
    </w:p>
    <w:p>
      <w:pPr/>
      <w:r>
        <w:rPr>
          <w:color w:val="404040"/>
          <w:sz w:val="24"/>
          <w:rFonts w:ascii="Inter" w:hAnsi="Inter" w:eastAsia="Noto Sans CJK JP" w:cs="Noto Sans CJK JP"/>
        </w:rPr>
        <w:t>Optionally, check any of the following:</w:t>
      </w:r>
    </w:p>
    <w:p>
      <w:pPr>
        <w:pStyle w:val="ListBullet2"/>
      </w:pPr>
      <w:r>
        <w:rPr>
          <w:color w:val="404040"/>
          <w:sz w:val="24"/>
          <w:rFonts w:ascii="Inter" w:hAnsi="Inter" w:eastAsia="Noto Sans CJK JP" w:cs="Noto Sans CJK JP"/>
        </w:rPr>
        <w:t>Use My Browser's Culture Settings for Date Conversions</w:t>
      </w:r>
    </w:p>
    <w:p>
      <w:pPr>
        <w:pStyle w:val="ListBullet2"/>
      </w:pPr>
      <w:r>
        <w:rPr>
          <w:color w:val="404040"/>
          <w:sz w:val="24"/>
          <w:rFonts w:ascii="Inter" w:hAnsi="Inter" w:eastAsia="Noto Sans CJK JP" w:cs="Noto Sans CJK JP"/>
        </w:rPr>
        <w:t>Attach this Excel Spreadsheet to Imported Journals</w:t>
      </w:r>
    </w:p>
    <w:p>
      <w:pPr>
        <w:pStyle w:val="ListBullet2"/>
      </w:pPr>
      <w:r>
        <w:rPr>
          <w:color w:val="404040"/>
          <w:sz w:val="24"/>
          <w:rFonts w:ascii="Inter" w:hAnsi="Inter" w:eastAsia="Noto Sans CJK JP" w:cs="Noto Sans CJK JP"/>
        </w:rPr>
        <w:t>Automatically Certify Records that Pass Validation</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Import File</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Replace</w:t>
      </w:r>
      <w:r>
        <w:rPr>
          <w:color w:val="404040"/>
          <w:sz w:val="24"/>
          <w:rFonts w:ascii="Inter" w:hAnsi="Inter" w:eastAsia="Noto Sans CJK JP" w:cs="Noto Sans CJK JP"/>
        </w:rPr>
        <w:t xml:space="preserve"> to select your Excel file (for example, "Journal Entry LoadWS - Demo Preload 1 Entry.xlsx"), select the appropriate worksheet (for example, "Quick Journal"), and click </w:t>
      </w:r>
      <w:r>
        <w:rPr>
          <w:b/>
          <w:color w:val="404040"/>
          <w:sz w:val="24"/>
          <w:rFonts w:ascii="Inter" w:hAnsi="Inter" w:eastAsia="Noto Sans CJK JP" w:cs="Noto Sans CJK JP"/>
        </w:rPr>
        <w:t>Import</w:t>
      </w:r>
      <w:r>
        <w:rPr>
          <w:color w:val="404040"/>
          <w:sz w:val="24"/>
          <w:rFonts w:ascii="Inter" w:hAnsi="Inter" w:eastAsia="Noto Sans CJK JP" w:cs="Noto Sans CJK JP"/>
        </w:rPr>
        <w:t xml:space="preserve"> to upload the journal entry data.</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Import Journals From Excel screen with settings for approver, reviewer, and file import options, with the Import button highlighted.</w:t>
      </w:r>
    </w:p>
    <w:p>
      <w:pPr>
        <w:pStyle w:val="Heading3"/>
        <w:keepNext/>
        <w:keepLines/>
        <w:ind w:left="0"/>
        <w:outlineLvl w:val="2"/>
      </w:pPr>
      <w:r>
        <w:rPr>
          <w:b/>
          <w:color w:val="404040"/>
          <w:sz w:val="28"/>
          <w:rFonts w:ascii="Inter" w:hAnsi="Inter" w:eastAsia="Noto Sans CJK JP" w:cs="Noto Sans CJK JP"/>
        </w:rPr>
        <w:t>5. Review imported journal entry details</w:t>
      </w:r>
    </w:p>
    <w:p>
      <w:pPr/>
      <w:r>
        <w:rPr>
          <w:color w:val="404040"/>
          <w:sz w:val="24"/>
          <w:rFonts w:ascii="Inter" w:hAnsi="Inter" w:eastAsia="Noto Sans CJK JP" w:cs="Noto Sans CJK JP"/>
        </w:rPr>
        <w:t xml:space="preserve">After importing, the journal entry details populate in the journal entry grid. Locate the imported journal entry by searching for its BlackLine ID or other identifying information, then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to open the journal entry details.</w:t>
      </w:r>
    </w:p>
    <w:p>
      <w:pPr>
        <w:pStyle w:val="Heading3"/>
        <w:keepNext/>
        <w:keepLines/>
        <w:ind w:left="0"/>
        <w:outlineLvl w:val="2"/>
      </w:pPr>
      <w:r>
        <w:rPr>
          <w:b/>
          <w:color w:val="404040"/>
          <w:sz w:val="28"/>
          <w:rFonts w:ascii="Inter" w:hAnsi="Inter" w:eastAsia="Noto Sans CJK JP" w:cs="Noto Sans CJK JP"/>
        </w:rPr>
        <w:t>6. Validate journal entry data</w:t>
      </w:r>
    </w:p>
    <w:p>
      <w:pPr/>
      <w:r>
        <w:rPr>
          <w:color w:val="404040"/>
          <w:sz w:val="24"/>
          <w:rFonts w:ascii="Inter" w:hAnsi="Inter" w:eastAsia="Noto Sans CJK JP" w:cs="Noto Sans CJK JP"/>
        </w:rPr>
        <w:t>Review the header and line item information for accuracy. Ensure all required fields are populated, such as:</w:t>
      </w:r>
    </w:p>
    <w:p>
      <w:pPr>
        <w:pStyle w:val="ListBullet2"/>
      </w:pPr>
      <w:r>
        <w:rPr>
          <w:color w:val="404040"/>
          <w:sz w:val="24"/>
          <w:rFonts w:ascii="Inter" w:hAnsi="Inter" w:eastAsia="Noto Sans CJK JP" w:cs="Noto Sans CJK JP"/>
        </w:rPr>
        <w:t>BlackLine ID: BL_1609</w:t>
      </w:r>
    </w:p>
    <w:p>
      <w:pPr>
        <w:pStyle w:val="ListBullet2"/>
      </w:pPr>
      <w:r>
        <w:rPr>
          <w:color w:val="404040"/>
          <w:sz w:val="24"/>
          <w:rFonts w:ascii="Inter" w:hAnsi="Inter" w:eastAsia="Noto Sans CJK JP" w:cs="Noto Sans CJK JP"/>
        </w:rPr>
        <w:t>Doc Date: 6/30/2023</w:t>
      </w:r>
    </w:p>
    <w:p>
      <w:pPr>
        <w:pStyle w:val="ListBullet2"/>
      </w:pPr>
      <w:r>
        <w:rPr>
          <w:color w:val="404040"/>
          <w:sz w:val="24"/>
          <w:rFonts w:ascii="Inter" w:hAnsi="Inter" w:eastAsia="Noto Sans CJK JP" w:cs="Noto Sans CJK JP"/>
        </w:rPr>
        <w:t>Doc Type: SA</w:t>
      </w:r>
    </w:p>
    <w:p>
      <w:pPr>
        <w:pStyle w:val="ListBullet2"/>
      </w:pPr>
      <w:r>
        <w:rPr>
          <w:color w:val="404040"/>
          <w:sz w:val="24"/>
          <w:rFonts w:ascii="Inter" w:hAnsi="Inter" w:eastAsia="Noto Sans CJK JP" w:cs="Noto Sans CJK JP"/>
        </w:rPr>
        <w:t>Co Code: B298</w:t>
      </w:r>
    </w:p>
    <w:p>
      <w:pPr>
        <w:pStyle w:val="ListBullet2"/>
      </w:pPr>
      <w:r>
        <w:rPr>
          <w:color w:val="404040"/>
          <w:sz w:val="24"/>
          <w:rFonts w:ascii="Inter" w:hAnsi="Inter" w:eastAsia="Noto Sans CJK JP" w:cs="Noto Sans CJK JP"/>
        </w:rPr>
        <w:t>Posting Date: 6/30/2023</w:t>
      </w:r>
    </w:p>
    <w:p>
      <w:pPr>
        <w:pStyle w:val="ListBullet2"/>
      </w:pPr>
      <w:r>
        <w:rPr>
          <w:color w:val="404040"/>
          <w:sz w:val="24"/>
          <w:rFonts w:ascii="Inter" w:hAnsi="Inter" w:eastAsia="Noto Sans CJK JP" w:cs="Noto Sans CJK JP"/>
        </w:rPr>
        <w:t>Currency: USD - US Dollar</w:t>
      </w:r>
    </w:p>
    <w:p>
      <w:pPr>
        <w:pStyle w:val="ListBullet2"/>
      </w:pPr>
      <w:r>
        <w:rPr>
          <w:color w:val="404040"/>
          <w:sz w:val="24"/>
          <w:rFonts w:ascii="Inter" w:hAnsi="Inter" w:eastAsia="Noto Sans CJK JP" w:cs="Noto Sans CJK JP"/>
        </w:rPr>
        <w:t>Journal Header Description: Demo Workflow: Approv</w:t>
      </w:r>
    </w:p>
    <w:p>
      <w:pPr>
        <w:pStyle w:val="ListBullet2"/>
      </w:pPr>
      <w:r>
        <w:rPr>
          <w:color w:val="404040"/>
          <w:sz w:val="24"/>
          <w:rFonts w:ascii="Inter" w:hAnsi="Inter" w:eastAsia="Noto Sans CJK JP" w:cs="Noto Sans CJK JP"/>
        </w:rPr>
        <w:t>Total Debit: 61,000.00</w:t>
      </w:r>
    </w:p>
    <w:p>
      <w:pPr>
        <w:pStyle w:val="ListBullet2"/>
      </w:pPr>
      <w:r>
        <w:rPr>
          <w:color w:val="404040"/>
          <w:sz w:val="24"/>
          <w:rFonts w:ascii="Inter" w:hAnsi="Inter" w:eastAsia="Noto Sans CJK JP" w:cs="Noto Sans CJK JP"/>
        </w:rPr>
        <w:t>Total Credit: 61,000.00</w:t>
      </w:r>
    </w:p>
    <w:p>
      <w:pPr>
        <w:pStyle w:val="ListBullet2"/>
      </w:pPr>
      <w:r>
        <w:rPr>
          <w:color w:val="404040"/>
          <w:sz w:val="24"/>
          <w:rFonts w:ascii="Inter" w:hAnsi="Inter" w:eastAsia="Noto Sans CJK JP" w:cs="Noto Sans CJK JP"/>
        </w:rPr>
        <w:t>Doc Attached: No</w:t>
      </w:r>
    </w:p>
    <w:p>
      <w:pPr>
        <w:pStyle w:val="ListBullet2"/>
      </w:pPr>
      <w:r>
        <w:rPr>
          <w:color w:val="404040"/>
          <w:sz w:val="24"/>
          <w:rFonts w:ascii="Inter" w:hAnsi="Inter" w:eastAsia="Noto Sans CJK JP" w:cs="Noto Sans CJK JP"/>
        </w:rPr>
        <w:t>Header Status: Approver must be assigned to JE</w:t>
      </w:r>
    </w:p>
    <w:p>
      <w:pPr>
        <w:keepNext/>
        <w:keepLines/>
      </w:pPr>
      <w:r>
        <w:rPr>
          <w:color w:val="404040"/>
          <w:sz w:val="24"/>
          <w:rFonts w:ascii="Inter" w:hAnsi="Inter" w:eastAsia="Noto Sans CJK JP" w:cs="Noto Sans CJK JP"/>
        </w:rPr>
        <w:t>If any validation rules are triggered (for example, a missing approver, an account that does not exist, or a workflow that is not fully defined), address them as indicated.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Journal entry header and line item details showing validation requirements and workflow status.</w:t>
      </w:r>
    </w:p>
    <w:p>
      <w:pPr>
        <w:keepNext/>
        <w:keepLines/>
      </w:pPr>
      <w:r>
        <w:rPr>
          <w:b/>
          <w:color w:val="404040"/>
          <w:sz w:val="24"/>
          <w:rFonts w:ascii="Inter" w:hAnsi="Inter" w:eastAsia="Noto Sans CJK JP" w:cs="Noto Sans CJK JP"/>
        </w:rPr>
        <w:t>Advanced approval criteria.</w:t>
      </w:r>
      <w:r>
        <w:rPr>
          <w:color w:val="404040"/>
          <w:sz w:val="24"/>
          <w:rFonts w:ascii="Inter" w:hAnsi="Inter" w:eastAsia="Noto Sans CJK JP" w:cs="Noto Sans CJK JP"/>
        </w:rPr>
        <w:t xml:space="preserve"> BlackLine allows you to configure advanced criteria for journal entry approval. Approval requirements can be triggered by exceeding a specific dollar value threshold (for example, Total Debit/Credit = 61,000.00) or by combinations of dollar value and company code (for example, Co Code = B298). These criteria dictate the level of approval and review required and can route entries to specific individuals. If requirements are not met, the system displays a message such as "Approver must be assigned to JE."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Journal entry header showing advanced criteria fields, including dollar value, company code, and a status message requiring an approver assignment.</w:t>
      </w:r>
    </w:p>
    <w:p>
      <w:pPr>
        <w:pStyle w:val="Heading3"/>
        <w:keepNext/>
        <w:keepLines/>
        <w:ind w:left="0"/>
        <w:outlineLvl w:val="2"/>
      </w:pPr>
      <w:r>
        <w:rPr>
          <w:b/>
          <w:color w:val="404040"/>
          <w:sz w:val="28"/>
          <w:rFonts w:ascii="Inter" w:hAnsi="Inter" w:eastAsia="Noto Sans CJK JP" w:cs="Noto Sans CJK JP"/>
        </w:rPr>
        <w:t>7. Assign workflow roles and certify the journal entry</w:t>
      </w:r>
    </w:p>
    <w:p>
      <w:pPr/>
      <w:r>
        <w:rPr>
          <w:color w:val="404040"/>
          <w:sz w:val="24"/>
          <w:rFonts w:ascii="Inter" w:hAnsi="Inter" w:eastAsia="Noto Sans CJK JP" w:cs="Noto Sans CJK JP"/>
        </w:rPr>
        <w:t>Assign the appropriate workflow roles, such as Approver (for example, "Black, Pat"), Reviewer, Account Reviewer, Account Manager, Internal Auditor, Team Level, and Team, as needed.</w:t>
      </w:r>
    </w:p>
    <w:p>
      <w:pPr>
        <w:keepNext/>
        <w:keepLines/>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Final Certification State</w:t>
      </w:r>
      <w:r>
        <w:rPr>
          <w:color w:val="404040"/>
          <w:sz w:val="24"/>
          <w:rFonts w:ascii="Inter" w:hAnsi="Inter" w:eastAsia="Noto Sans CJK JP" w:cs="Noto Sans CJK JP"/>
        </w:rPr>
        <w:t xml:space="preserve"> to "Approved." Optionally, check </w:t>
      </w:r>
      <w:r>
        <w:rPr>
          <w:b/>
          <w:color w:val="404040"/>
          <w:sz w:val="24"/>
          <w:rFonts w:ascii="Inter" w:hAnsi="Inter" w:eastAsia="Noto Sans CJK JP" w:cs="Noto Sans CJK JP"/>
        </w:rPr>
        <w:t>Email Next Person in Workflow</w:t>
      </w:r>
      <w:r>
        <w:rPr>
          <w:color w:val="404040"/>
          <w:sz w:val="24"/>
          <w:rFonts w:ascii="Inter" w:hAnsi="Inter" w:eastAsia="Noto Sans CJK JP" w:cs="Noto Sans CJK JP"/>
        </w:rPr>
        <w:t xml:space="preserve"> to send an automatic notification, then certify the journal entry to move it to the next workflow stage.</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Journal entry settings screen with workflow roles assigned, certification state set to Approved, and email notification option selected.</w:t>
      </w:r>
    </w:p>
    <w:p>
      <w:pPr>
        <w:pStyle w:val="Heading3"/>
        <w:keepNext/>
        <w:keepLines/>
        <w:ind w:left="0"/>
        <w:outlineLvl w:val="2"/>
      </w:pPr>
      <w:r>
        <w:rPr>
          <w:b/>
          <w:color w:val="404040"/>
          <w:sz w:val="28"/>
          <w:rFonts w:ascii="Inter" w:hAnsi="Inter" w:eastAsia="Noto Sans CJK JP" w:cs="Noto Sans CJK JP"/>
        </w:rPr>
        <w:t>8. Send an automatic email alert to the next approver</w:t>
      </w:r>
    </w:p>
    <w:p>
      <w:pPr>
        <w:keepNext/>
        <w:keepLines/>
      </w:pPr>
      <w:r>
        <w:rPr>
          <w:color w:val="404040"/>
          <w:sz w:val="24"/>
          <w:rFonts w:ascii="Inter" w:hAnsi="Inter" w:eastAsia="Noto Sans CJK JP" w:cs="Noto Sans CJK JP"/>
        </w:rPr>
        <w:t xml:space="preserve">When you certify an entry, BlackLine can send an automatic email alert to the next person in the workflow. The notification includes the approver name (for example, "Black, Pat"), a subject line referencing the certified journal, and body text with preparer, period, and record information. Click </w:t>
      </w:r>
      <w:r>
        <w:rPr>
          <w:b/>
          <w:color w:val="404040"/>
          <w:sz w:val="24"/>
          <w:rFonts w:ascii="Inter" w:hAnsi="Inter" w:eastAsia="Noto Sans CJK JP" w:cs="Noto Sans CJK JP"/>
        </w:rPr>
        <w:t>Send</w:t>
      </w:r>
      <w:r>
        <w:rPr>
          <w:color w:val="404040"/>
          <w:sz w:val="24"/>
          <w:rFonts w:ascii="Inter" w:hAnsi="Inter" w:eastAsia="Noto Sans CJK JP" w:cs="Noto Sans CJK JP"/>
        </w:rPr>
        <w:t xml:space="preserve"> to notify the approver.</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Send Notification of Certification dialog with email details and the Send button highlighted.</w:t>
      </w:r>
    </w:p>
    <w:p>
      <w:pPr>
        <w:pStyle w:val="Heading3"/>
        <w:keepNext/>
        <w:keepLines/>
        <w:ind w:left="0"/>
        <w:outlineLvl w:val="2"/>
      </w:pPr>
      <w:r>
        <w:rPr>
          <w:b/>
          <w:color w:val="404040"/>
          <w:sz w:val="28"/>
          <w:rFonts w:ascii="Inter" w:hAnsi="Inter" w:eastAsia="Noto Sans CJK JP" w:cs="Noto Sans CJK JP"/>
        </w:rPr>
        <w:t>9. Switch user role to approver</w:t>
      </w:r>
    </w:p>
    <w:p>
      <w:pPr>
        <w:keepNext/>
        <w:keepLines/>
      </w:pPr>
      <w:r>
        <w:rPr>
          <w:color w:val="404040"/>
          <w:sz w:val="24"/>
          <w:rFonts w:ascii="Inter" w:hAnsi="Inter" w:eastAsia="Noto Sans CJK JP" w:cs="Noto Sans CJK JP"/>
        </w:rPr>
        <w:t>Log out as the preparer and log in as the approver (for example, "Black, Pat"). Use the user profile menu to switch roles if necessary, then access the Journals Grid to view entries awaiting approval.</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Journals Grid with user profile menu expanded, showing available roles including Approver.</w:t>
      </w:r>
    </w:p>
    <w:p>
      <w:pPr>
        <w:pStyle w:val="Heading3"/>
        <w:keepNext/>
        <w:keepLines/>
        <w:ind w:left="0"/>
        <w:outlineLvl w:val="2"/>
      </w:pPr>
      <w:r>
        <w:rPr>
          <w:b/>
          <w:color w:val="404040"/>
          <w:sz w:val="28"/>
          <w:rFonts w:ascii="Inter" w:hAnsi="Inter" w:eastAsia="Noto Sans CJK JP" w:cs="Noto Sans CJK JP"/>
        </w:rPr>
        <w:t>10. Locate and filter for the journal entry</w:t>
      </w:r>
    </w:p>
    <w:p>
      <w:pPr>
        <w:keepNext/>
        <w:keepLines/>
      </w:pPr>
      <w:r>
        <w:rPr>
          <w:color w:val="404040"/>
          <w:sz w:val="24"/>
          <w:rFonts w:ascii="Inter" w:hAnsi="Inter" w:eastAsia="Noto Sans CJK JP" w:cs="Noto Sans CJK JP"/>
        </w:rPr>
        <w:t xml:space="preserve">In the Journals Grid, use filters to locate the journal entry by description (for example, "Demo Workflow: Approv") or BlackLine ID (for example, BL_1609). Enter filter criteria in the </w:t>
      </w:r>
      <w:r>
        <w:rPr>
          <w:b/>
          <w:color w:val="404040"/>
          <w:sz w:val="24"/>
          <w:rFonts w:ascii="Inter" w:hAnsi="Inter" w:eastAsia="Noto Sans CJK JP" w:cs="Noto Sans CJK JP"/>
        </w:rPr>
        <w:t>Jnl Hdr Desc</w:t>
      </w:r>
      <w:r>
        <w:rPr>
          <w:color w:val="404040"/>
          <w:sz w:val="24"/>
          <w:rFonts w:ascii="Inter" w:hAnsi="Inter" w:eastAsia="Noto Sans CJK JP" w:cs="Noto Sans CJK JP"/>
        </w:rPr>
        <w:t xml:space="preserve"> column or other relevant columns.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Journals Grid with a filter applied to the Journal Header Description column to locate the relevant entry.</w:t>
      </w:r>
    </w:p>
    <w:p>
      <w:pPr>
        <w:pStyle w:val="Heading3"/>
        <w:keepNext/>
        <w:keepLines/>
        <w:ind w:left="0"/>
        <w:outlineLvl w:val="2"/>
      </w:pPr>
      <w:r>
        <w:rPr>
          <w:b/>
          <w:color w:val="404040"/>
          <w:sz w:val="28"/>
          <w:rFonts w:ascii="Inter" w:hAnsi="Inter" w:eastAsia="Noto Sans CJK JP" w:cs="Noto Sans CJK JP"/>
        </w:rPr>
        <w:t>11. Review journal entry details as approver</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next to the relevant journal entry and review all header and line item details, including BlackLine ID, Doc Date, Doc Type, Co Code, Posting Date, Currency, Journal Header Description, Total Debit/Credit, and status.</w:t>
      </w:r>
    </w:p>
    <w:p>
      <w:pPr>
        <w:keepNext/>
        <w:keepLines/>
      </w:pPr>
      <w:r>
        <w:rPr>
          <w:color w:val="404040"/>
          <w:sz w:val="24"/>
          <w:rFonts w:ascii="Inter" w:hAnsi="Inter" w:eastAsia="Noto Sans CJK JP" w:cs="Noto Sans CJK JP"/>
        </w:rPr>
        <w:t>Confirm that the header status is "Valid," and review line items for accuracy (Posting Key, Account, Amount, Account Description, Line Status).</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Journal entry detail screen showing header and line item information, with status marked as Valid.</w:t>
      </w:r>
    </w:p>
    <w:p>
      <w:pPr>
        <w:pStyle w:val="Heading3"/>
        <w:keepNext/>
        <w:keepLines/>
        <w:ind w:left="0"/>
        <w:outlineLvl w:val="2"/>
      </w:pPr>
      <w:r>
        <w:rPr>
          <w:b/>
          <w:color w:val="404040"/>
          <w:sz w:val="28"/>
          <w:rFonts w:ascii="Inter" w:hAnsi="Inter" w:eastAsia="Noto Sans CJK JP" w:cs="Noto Sans CJK JP"/>
        </w:rPr>
        <w:t>12. Review comments, supporting documents, and the certification statement</w:t>
      </w:r>
    </w:p>
    <w:p>
      <w:pPr/>
      <w:r>
        <w:rPr>
          <w:color w:val="404040"/>
          <w:sz w:val="24"/>
          <w:rFonts w:ascii="Inter" w:hAnsi="Inter" w:eastAsia="Noto Sans CJK JP" w:cs="Noto Sans CJK JP"/>
        </w:rPr>
        <w:t>Scroll to the bottom of the journal entry detail screen to review any attached items, comments, or supporting documents. Read the certification statement, which confirms compliance with company standards and proper support for the journal.</w:t>
      </w:r>
    </w:p>
    <w:p>
      <w:pPr>
        <w:keepNext/>
        <w:keepLines/>
      </w:pPr>
      <w:r>
        <w:rPr>
          <w:color w:val="404040"/>
          <w:sz w:val="24"/>
          <w:rFonts w:ascii="Inter" w:hAnsi="Inter" w:eastAsia="Noto Sans CJK JP" w:cs="Noto Sans CJK JP"/>
        </w:rPr>
        <w:t xml:space="preserve">The approver's signature (for example, "Black, Pat") is displayed. You can choose to </w:t>
      </w:r>
      <w:r>
        <w:rPr>
          <w:b/>
          <w:color w:val="404040"/>
          <w:sz w:val="24"/>
          <w:rFonts w:ascii="Inter" w:hAnsi="Inter" w:eastAsia="Noto Sans CJK JP" w:cs="Noto Sans CJK JP"/>
        </w:rPr>
        <w:t>Certify</w:t>
      </w:r>
      <w:r>
        <w:rPr>
          <w:color w:val="404040"/>
          <w:sz w:val="24"/>
          <w:rFonts w:ascii="Inter" w:hAnsi="Inter" w:eastAsia="Noto Sans CJK JP" w:cs="Noto Sans CJK JP"/>
        </w:rPr>
        <w:t xml:space="preserve">, </w:t>
      </w:r>
      <w:r>
        <w:rPr>
          <w:b/>
          <w:color w:val="404040"/>
          <w:sz w:val="24"/>
          <w:rFonts w:ascii="Inter" w:hAnsi="Inter" w:eastAsia="Noto Sans CJK JP" w:cs="Noto Sans CJK JP"/>
        </w:rPr>
        <w:t>Reject</w:t>
      </w:r>
      <w:r>
        <w:rPr>
          <w:color w:val="404040"/>
          <w:sz w:val="24"/>
          <w:rFonts w:ascii="Inter" w:hAnsi="Inter" w:eastAsia="Noto Sans CJK JP" w:cs="Noto Sans CJK JP"/>
        </w:rPr>
        <w:t xml:space="preserve">, or go </w:t>
      </w:r>
      <w:r>
        <w:rPr>
          <w:b/>
          <w:color w:val="404040"/>
          <w:sz w:val="24"/>
          <w:rFonts w:ascii="Inter" w:hAnsi="Inter" w:eastAsia="Noto Sans CJK JP" w:cs="Noto Sans CJK JP"/>
        </w:rPr>
        <w:t>Back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Certification section of the journal entry detail screen showing the certification statement and the approver's signature.</w:t>
      </w:r>
    </w:p>
    <w:p>
      <w:pPr>
        <w:pStyle w:val="Heading3"/>
        <w:keepNext/>
        <w:keepLines/>
        <w:ind w:left="0"/>
        <w:outlineLvl w:val="2"/>
      </w:pPr>
      <w:r>
        <w:rPr>
          <w:b/>
          <w:color w:val="404040"/>
          <w:sz w:val="28"/>
          <w:rFonts w:ascii="Inter" w:hAnsi="Inter" w:eastAsia="Noto Sans CJK JP" w:cs="Noto Sans CJK JP"/>
        </w:rPr>
        <w:t>13. Post journal entries and validate in real time</w:t>
      </w:r>
    </w:p>
    <w:p>
      <w:pPr/>
      <w:r>
        <w:rPr>
          <w:color w:val="404040"/>
          <w:sz w:val="24"/>
          <w:rFonts w:ascii="Inter" w:hAnsi="Inter" w:eastAsia="Noto Sans CJK JP" w:cs="Noto Sans CJK JP"/>
        </w:rPr>
        <w:t xml:space="preserve">BlackLine allows you to post journal entries individually and validate them instantly against the ERP system, rather than waiting for batch processing. Confirm that the </w:t>
      </w:r>
      <w:r>
        <w:rPr>
          <w:b/>
          <w:color w:val="404040"/>
          <w:sz w:val="24"/>
          <w:rFonts w:ascii="Inter" w:hAnsi="Inter" w:eastAsia="Noto Sans CJK JP" w:cs="Noto Sans CJK JP"/>
        </w:rPr>
        <w:t>Posting Status</w:t>
      </w:r>
      <w:r>
        <w:rPr>
          <w:color w:val="404040"/>
          <w:sz w:val="24"/>
          <w:rFonts w:ascii="Inter" w:hAnsi="Inter" w:eastAsia="Noto Sans CJK JP" w:cs="Noto Sans CJK JP"/>
        </w:rPr>
        <w:t xml:space="preserve"> updates to "Posted" and the </w:t>
      </w:r>
      <w:r>
        <w:rPr>
          <w:b/>
          <w:color w:val="404040"/>
          <w:sz w:val="24"/>
          <w:rFonts w:ascii="Inter" w:hAnsi="Inter" w:eastAsia="Noto Sans CJK JP" w:cs="Noto Sans CJK JP"/>
        </w:rPr>
        <w:t>ERP Journal ID</w:t>
      </w:r>
      <w:r>
        <w:rPr>
          <w:color w:val="404040"/>
          <w:sz w:val="24"/>
          <w:rFonts w:ascii="Inter" w:hAnsi="Inter" w:eastAsia="Noto Sans CJK JP" w:cs="Noto Sans CJK JP"/>
        </w:rPr>
        <w:t xml:space="preserve"> is populated after successful posting.</w:t>
      </w:r>
    </w:p>
    <w:p>
      <w:pPr>
        <w:keepNext/>
        <w:keepLines/>
      </w:pPr>
      <w:r>
        <w:rPr>
          <w:color w:val="404040"/>
          <w:sz w:val="24"/>
          <w:rFonts w:ascii="Inter" w:hAnsi="Inter" w:eastAsia="Noto Sans CJK JP" w:cs="Noto Sans CJK JP"/>
        </w:rPr>
        <w:t>For example, journal entry BL_1609 shows "Reviewed," "Approved," "Posted," and ERP Journal ID "0100021824B2982023."</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Journals Grid showing a posted journal entry with ERP Journal ID populated, status columns, and entry details.</w:t>
      </w:r>
    </w:p>
    <w:p>
      <w:pPr>
        <w:pStyle w:val="Heading2"/>
        <w:keepNext/>
        <w:keepLines/>
        <w:ind w:left="0"/>
        <w:outlineLvl w:val="1"/>
      </w:pPr>
      <w:r>
        <w:rPr>
          <w:b/>
          <w:color w:val="404040"/>
          <w:sz w:val="32"/>
          <w:rFonts w:ascii="Inter" w:hAnsi="Inter" w:eastAsia="Noto Sans CJK JP" w:cs="Noto Sans CJK JP"/>
        </w:rPr>
        <w:t>Automating journal entries</w:t>
      </w:r>
    </w:p>
    <w:p>
      <w:pPr>
        <w:pStyle w:val="Heading3"/>
        <w:keepNext/>
        <w:keepLines/>
        <w:ind w:left="0"/>
        <w:outlineLvl w:val="2"/>
      </w:pPr>
      <w:r>
        <w:rPr>
          <w:b/>
          <w:color w:val="404040"/>
          <w:sz w:val="28"/>
          <w:rFonts w:ascii="Inter" w:hAnsi="Inter" w:eastAsia="Noto Sans CJK JP" w:cs="Noto Sans CJK JP"/>
        </w:rPr>
        <w:t>14. Switch to the preparer role for automation tasks</w:t>
      </w:r>
    </w:p>
    <w:p>
      <w:pPr>
        <w:keepNext/>
        <w:keepLines/>
      </w:pPr>
      <w:r>
        <w:rPr>
          <w:color w:val="404040"/>
          <w:sz w:val="24"/>
          <w:rFonts w:ascii="Inter" w:hAnsi="Inter" w:eastAsia="Noto Sans CJK JP" w:cs="Noto Sans CJK JP"/>
        </w:rPr>
        <w:t>Change your user role to "Preparer" to access journal entry automation features, then open the Journals Grid to view all journal entries available for preparation and automation. For example, user "Wilson, Kim" in the Preparer role views a list of journal entries with various statuses and templates.</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Journals Grid with multiple journal entries, showing columns for status, template, ERP Journal ID, company code, header description, and more, with the user in Preparer role.</w:t>
      </w:r>
    </w:p>
    <w:p>
      <w:pPr>
        <w:pStyle w:val="Heading3"/>
        <w:keepNext/>
        <w:keepLines/>
        <w:ind w:left="0"/>
        <w:outlineLvl w:val="2"/>
      </w:pPr>
      <w:r>
        <w:rPr>
          <w:b/>
          <w:color w:val="404040"/>
          <w:sz w:val="28"/>
          <w:rFonts w:ascii="Inter" w:hAnsi="Inter" w:eastAsia="Noto Sans CJK JP" w:cs="Noto Sans CJK JP"/>
        </w:rPr>
        <w:t>15. Access and review automated journal entry details</w:t>
      </w:r>
    </w:p>
    <w:p>
      <w:pPr>
        <w:keepNext/>
        <w:keepLines/>
      </w:pPr>
      <w:r>
        <w:rPr>
          <w:color w:val="404040"/>
          <w:sz w:val="24"/>
          <w:rFonts w:ascii="Inter" w:hAnsi="Inter" w:eastAsia="Noto Sans CJK JP" w:cs="Noto Sans CJK JP"/>
        </w:rPr>
        <w:t>BlackLine integrates with the Account Reconciliation and Transaction Matching modules, so journal entries can be automated based on schedules or transactions processed in these modules. For example, the Journals Grid displays entries with templates such as "SAP_Quick_Jnl_Val" and descriptions like "Amortizable Prepaid Month," indicating integration with reconciliation data.</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Journals Grid highlighting integration and automation, with a "Journal Entry Automation" banner and entries showing templates and descriptions.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next to an automated journal entry (for example, BL_1136, "Amortizable Prepaid Month") to view its details. Review workflow requirements, header and line item details, and information pulled directly from reconciliations.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Journals Grid with the Edit link selected for the Amortizable Prepaid Month entry, highlighting the relevant row and columns.</w:t>
      </w:r>
    </w:p>
    <w:p>
      <w:pPr>
        <w:pStyle w:val="Heading3"/>
        <w:keepNext/>
        <w:keepLines/>
        <w:ind w:left="0"/>
        <w:outlineLvl w:val="2"/>
      </w:pPr>
      <w:r>
        <w:rPr>
          <w:b/>
          <w:color w:val="404040"/>
          <w:sz w:val="28"/>
          <w:rFonts w:ascii="Inter" w:hAnsi="Inter" w:eastAsia="Noto Sans CJK JP" w:cs="Noto Sans CJK JP"/>
        </w:rPr>
        <w:t>16. Review line items and reconciliation data</w:t>
      </w:r>
    </w:p>
    <w:p>
      <w:pPr/>
      <w:r>
        <w:rPr>
          <w:color w:val="404040"/>
          <w:sz w:val="24"/>
          <w:rFonts w:ascii="Inter" w:hAnsi="Inter" w:eastAsia="Noto Sans CJK JP" w:cs="Noto Sans CJK JP"/>
        </w:rPr>
        <w:t>In the journal entry detail view, examine all line items, including Posting Key, Account, Cost Center, Line Item Description, Amount, Account Description, and Line Status.</w:t>
      </w:r>
    </w:p>
    <w:p>
      <w:pPr>
        <w:keepNext/>
        <w:keepLines/>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Items</w:t>
      </w:r>
      <w:r>
        <w:rPr>
          <w:color w:val="404040"/>
          <w:sz w:val="24"/>
          <w:rFonts w:ascii="Inter" w:hAnsi="Inter" w:eastAsia="Noto Sans CJK JP" w:cs="Noto Sans CJK JP"/>
        </w:rPr>
        <w:t xml:space="preserve"> section, which displays data pulled from reconciliations, such as Aging, Original Date, Class, Description, Alternate Amount, Reporting Amount, and Amount. For example, items include "Wayne County-Municipal Property Tax" with an amount of 14,984.74, and "Bondi Recreation District Tax" with 40,198.50.</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Journal entry detail screen showing line items and reconciliation data, including property tax entries and amounts.</w:t>
      </w:r>
    </w:p>
    <w:p>
      <w:pPr>
        <w:pStyle w:val="Heading3"/>
        <w:keepNext/>
        <w:keepLines/>
        <w:ind w:left="0"/>
        <w:outlineLvl w:val="2"/>
      </w:pPr>
      <w:r>
        <w:rPr>
          <w:b/>
          <w:color w:val="404040"/>
          <w:sz w:val="28"/>
          <w:rFonts w:ascii="Inter" w:hAnsi="Inter" w:eastAsia="Noto Sans CJK JP" w:cs="Noto Sans CJK JP"/>
        </w:rPr>
        <w:t>17. Include supporting documentation and scheduling</w:t>
      </w:r>
    </w:p>
    <w:p>
      <w:pPr>
        <w:keepNext/>
        <w:keepLines/>
      </w:pPr>
      <w:r>
        <w:rPr>
          <w:color w:val="404040"/>
          <w:sz w:val="24"/>
          <w:rFonts w:ascii="Inter" w:hAnsi="Inter" w:eastAsia="Noto Sans CJK JP" w:cs="Noto Sans CJK JP"/>
        </w:rPr>
        <w:t xml:space="preserve">Attach supporting documents and add comments as needed for the journal entry, and schedule automated journal entries based on the integration with reconciliation data. For example, the detail screen shows options to </w:t>
      </w:r>
      <w:r>
        <w:rPr>
          <w:b/>
          <w:color w:val="404040"/>
          <w:sz w:val="24"/>
          <w:rFonts w:ascii="Inter" w:hAnsi="Inter" w:eastAsia="Noto Sans CJK JP" w:cs="Noto Sans CJK JP"/>
        </w:rPr>
        <w:t>Add Comment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Add Document</w:t>
      </w:r>
      <w:r>
        <w:rPr>
          <w:color w:val="404040"/>
          <w:sz w:val="24"/>
          <w:rFonts w:ascii="Inter" w:hAnsi="Inter" w:eastAsia="Noto Sans CJK JP" w:cs="Noto Sans CJK JP"/>
        </w:rPr>
        <w:t>, with no current attachments.</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Journal entry detail screen with options to add comments and supporting documents, and a list of reconciliation items.</w:t>
      </w:r>
    </w:p>
    <w:p>
      <w:pPr>
        <w:pStyle w:val="Heading2"/>
        <w:keepNext/>
        <w:keepLines/>
        <w:ind w:left="0"/>
        <w:outlineLvl w:val="1"/>
      </w:pPr>
      <w:r>
        <w:rPr>
          <w:b/>
          <w:color w:val="404040"/>
          <w:sz w:val="32"/>
          <w:rFonts w:ascii="Inter" w:hAnsi="Inter" w:eastAsia="Noto Sans CJK JP" w:cs="Noto Sans CJK JP"/>
        </w:rPr>
        <w:t>Managing recurring entries with Journal Masters</w:t>
      </w:r>
    </w:p>
    <w:p>
      <w:pPr>
        <w:pStyle w:val="Heading3"/>
        <w:keepNext/>
        <w:keepLines/>
        <w:ind w:left="0"/>
        <w:outlineLvl w:val="2"/>
      </w:pPr>
      <w:r>
        <w:rPr>
          <w:b/>
          <w:color w:val="404040"/>
          <w:sz w:val="28"/>
          <w:rFonts w:ascii="Inter" w:hAnsi="Inter" w:eastAsia="Noto Sans CJK JP" w:cs="Noto Sans CJK JP"/>
        </w:rPr>
        <w:t>18. Access Journal Masters</w:t>
      </w:r>
    </w:p>
    <w:p>
      <w:pPr>
        <w:keepNext/>
        <w:keepLines/>
      </w:pPr>
      <w:r>
        <w:rPr>
          <w:color w:val="404040"/>
          <w:sz w:val="24"/>
          <w:rFonts w:ascii="Inter" w:hAnsi="Inter" w:eastAsia="Noto Sans CJK JP" w:cs="Noto Sans CJK JP"/>
        </w:rPr>
        <w:t xml:space="preserve">Access </w:t>
      </w:r>
      <w:r>
        <w:rPr>
          <w:b/>
          <w:color w:val="404040"/>
          <w:sz w:val="24"/>
          <w:rFonts w:ascii="Inter" w:hAnsi="Inter" w:eastAsia="Noto Sans CJK JP" w:cs="Noto Sans CJK JP"/>
        </w:rPr>
        <w:t>Journal Masters</w:t>
      </w:r>
      <w:r>
        <w:rPr>
          <w:color w:val="404040"/>
          <w:sz w:val="24"/>
          <w:rFonts w:ascii="Inter" w:hAnsi="Inter" w:eastAsia="Noto Sans CJK JP" w:cs="Noto Sans CJK JP"/>
        </w:rPr>
        <w:t xml:space="preserve"> from the Journals Grid to manage recurring journal entries using pre-populated templates. Journal Masters let you set up templates for entries that occur on a regular frequency, such as monthly.</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Journals Grid with the Journal Masters button highlighted, showing the entry list and a "Journal Masters" banner.</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Journal Master Grid</w:t>
      </w:r>
      <w:r>
        <w:rPr>
          <w:color w:val="404040"/>
          <w:sz w:val="24"/>
          <w:rFonts w:ascii="Inter" w:hAnsi="Inter" w:eastAsia="Noto Sans CJK JP" w:cs="Noto Sans CJK JP"/>
        </w:rPr>
        <w:t xml:space="preserve"> to see the list of journal masters, including columns for Active status, ID, Description, Template, Team, Auto-Certify, Start Date, End Date, Frequency, Preparer, Approver, Reviewer, Final Certification State, and Most Recent JE.</w:t>
      </w:r>
    </w:p>
    <w:p>
      <w:pPr/>
      <w:r>
        <w:rPr>
          <w:color w:val="404040"/>
          <w:sz w:val="24"/>
          <w:rFonts w:ascii="Inter" w:hAnsi="Inter" w:eastAsia="Noto Sans CJK JP" w:cs="Noto Sans CJK JP"/>
        </w:rPr>
        <w:t>For example, entry ID 996 has Description = "Accrued Expenses Journal," Template = "03 - Misc ERP__Gen_Val," Preparer = "Wilson, Kim," Approver = "Black, Pat," Reviewer = "Not Required," Final Certification State = "Prepared," and Most Recent JE = 6/30/2023.</w:t>
      </w:r>
    </w:p>
    <w:p>
      <w:pPr>
        <w:keepNext/>
        <w:keepLines/>
      </w:pPr>
      <w:r>
        <w:rPr>
          <w:color w:val="404040"/>
          <w:sz w:val="24"/>
          <w:rFonts w:ascii="Inter" w:hAnsi="Inter" w:eastAsia="Noto Sans CJK JP" w:cs="Noto Sans CJK JP"/>
        </w:rPr>
        <w:t xml:space="preserve">To edit a journal master, 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link next to the desired entry.</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Journal Master Grid showing journal entries with details such as ID, Description, Template, Preparer, Approver, Reviewer, and Certification State, with the cursor hovering over the Edit link for entry 996.</w:t>
      </w:r>
    </w:p>
    <w:p>
      <w:pPr>
        <w:pStyle w:val="Heading3"/>
        <w:keepNext/>
        <w:keepLines/>
        <w:ind w:left="0"/>
        <w:outlineLvl w:val="2"/>
      </w:pPr>
      <w:r>
        <w:rPr>
          <w:b/>
          <w:color w:val="404040"/>
          <w:sz w:val="28"/>
          <w:rFonts w:ascii="Inter" w:hAnsi="Inter" w:eastAsia="Noto Sans CJK JP" w:cs="Noto Sans CJK JP"/>
        </w:rPr>
        <w:t>19. Configure and schedule Journal Masters</w:t>
      </w:r>
    </w:p>
    <w:p>
      <w:pPr/>
      <w:r>
        <w:rPr>
          <w:color w:val="404040"/>
          <w:sz w:val="24"/>
          <w:rFonts w:ascii="Inter" w:hAnsi="Inter" w:eastAsia="Noto Sans CJK JP" w:cs="Noto Sans CJK JP"/>
        </w:rPr>
        <w:t>In the Journal Master Grid, review and edit recurring journal entry templates. Set parameters such as:</w:t>
      </w:r>
    </w:p>
    <w:p>
      <w:pPr>
        <w:pStyle w:val="ListBullet2"/>
      </w:pPr>
      <w:r>
        <w:rPr>
          <w:color w:val="404040"/>
          <w:sz w:val="24"/>
          <w:rFonts w:ascii="Inter" w:hAnsi="Inter" w:eastAsia="Noto Sans CJK JP" w:cs="Noto Sans CJK JP"/>
        </w:rPr>
        <w:t>Description (for example, "Accrued Legal Fees")</w:t>
      </w:r>
    </w:p>
    <w:p>
      <w:pPr>
        <w:pStyle w:val="ListBullet2"/>
      </w:pPr>
      <w:r>
        <w:rPr>
          <w:color w:val="404040"/>
          <w:sz w:val="24"/>
          <w:rFonts w:ascii="Inter" w:hAnsi="Inter" w:eastAsia="Noto Sans CJK JP" w:cs="Noto Sans CJK JP"/>
        </w:rPr>
        <w:t>Template (for example, "01 - SAP_Quick_Jnl_Val")</w:t>
      </w:r>
    </w:p>
    <w:p>
      <w:pPr>
        <w:pStyle w:val="ListBullet2"/>
      </w:pPr>
      <w:r>
        <w:rPr>
          <w:color w:val="404040"/>
          <w:sz w:val="24"/>
          <w:rFonts w:ascii="Inter" w:hAnsi="Inter" w:eastAsia="Noto Sans CJK JP" w:cs="Noto Sans CJK JP"/>
        </w:rPr>
        <w:t>Frequency (for example, Monthly)</w:t>
      </w:r>
    </w:p>
    <w:p>
      <w:pPr>
        <w:pStyle w:val="ListBullet2"/>
      </w:pPr>
      <w:r>
        <w:rPr>
          <w:color w:val="404040"/>
          <w:sz w:val="24"/>
          <w:rFonts w:ascii="Inter" w:hAnsi="Inter" w:eastAsia="Noto Sans CJK JP" w:cs="Noto Sans CJK JP"/>
        </w:rPr>
        <w:t>Preparer (for example, "Wilson, Kim")</w:t>
      </w:r>
    </w:p>
    <w:p>
      <w:pPr>
        <w:pStyle w:val="ListBullet2"/>
      </w:pPr>
      <w:r>
        <w:rPr>
          <w:color w:val="404040"/>
          <w:sz w:val="24"/>
          <w:rFonts w:ascii="Inter" w:hAnsi="Inter" w:eastAsia="Noto Sans CJK JP" w:cs="Noto Sans CJK JP"/>
        </w:rPr>
        <w:t>Approver (for example, "Black, Pat")</w:t>
      </w:r>
    </w:p>
    <w:p>
      <w:pPr>
        <w:pStyle w:val="ListBullet2"/>
      </w:pPr>
      <w:r>
        <w:rPr>
          <w:color w:val="404040"/>
          <w:sz w:val="24"/>
          <w:rFonts w:ascii="Inter" w:hAnsi="Inter" w:eastAsia="Noto Sans CJK JP" w:cs="Noto Sans CJK JP"/>
        </w:rPr>
        <w:t>Reviewer, Start Date, End Date, Auto-Certify option, and Final Certification State</w:t>
      </w:r>
    </w:p>
    <w:p>
      <w:pPr>
        <w:keepNext/>
        <w:keepLines/>
      </w:pPr>
      <w:r>
        <w:rPr>
          <w:color w:val="404040"/>
          <w:sz w:val="24"/>
          <w:rFonts w:ascii="Inter" w:hAnsi="Inter" w:eastAsia="Noto Sans CJK JP" w:cs="Noto Sans CJK JP"/>
        </w:rPr>
        <w:t>For example, "Accrued Legal Fees" is set to post monthly, prepared by "Wilson, Kim," and approved by "Black, Pat."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Journal Master Grid showing recurring journal entry templates, their frequency, preparer, approver, and other configuration details.</w:t>
      </w:r>
    </w:p>
    <w:p>
      <w:pPr>
        <w:pStyle w:val="Heading3"/>
        <w:keepNext/>
        <w:keepLines/>
        <w:ind w:left="0"/>
        <w:outlineLvl w:val="2"/>
      </w:pPr>
      <w:r>
        <w:rPr>
          <w:b/>
          <w:color w:val="404040"/>
          <w:sz w:val="28"/>
          <w:rFonts w:ascii="Inter" w:hAnsi="Inter" w:eastAsia="Noto Sans CJK JP" w:cs="Noto Sans CJK JP"/>
        </w:rPr>
        <w:t>20. Use the audit trail to track journal masters</w:t>
      </w:r>
    </w:p>
    <w:p>
      <w:pPr/>
      <w:r>
        <w:rPr>
          <w:color w:val="404040"/>
          <w:sz w:val="24"/>
          <w:rFonts w:ascii="Inter" w:hAnsi="Inter" w:eastAsia="Noto Sans CJK JP" w:cs="Noto Sans CJK JP"/>
        </w:rPr>
        <w:t>Use the audit trail features to track all journal masters posted by the team. Each entry provides a completeness check for recurring journal entries, and the grid allows you to see the full audit trail, including preparer, approver, reviewer, and certification status.</w:t>
      </w:r>
    </w:p>
    <w:p>
      <w:pPr>
        <w:pStyle w:val="Heading2"/>
        <w:keepNext/>
        <w:keepLines/>
        <w:ind w:left="0"/>
        <w:outlineLvl w:val="1"/>
      </w:pPr>
      <w:r>
        <w:rPr>
          <w:b/>
          <w:color w:val="404040"/>
          <w:sz w:val="32"/>
          <w:rFonts w:ascii="Inter" w:hAnsi="Inter" w:eastAsia="Noto Sans CJK JP" w:cs="Noto Sans CJK JP"/>
        </w:rPr>
        <w:t>Reviewing journal activity with analytics</w:t>
      </w:r>
    </w:p>
    <w:p>
      <w:pPr>
        <w:pStyle w:val="Heading3"/>
        <w:keepNext/>
        <w:keepLines/>
        <w:ind w:left="0"/>
        <w:outlineLvl w:val="2"/>
      </w:pPr>
      <w:r>
        <w:rPr>
          <w:b/>
          <w:color w:val="404040"/>
          <w:sz w:val="28"/>
          <w:rFonts w:ascii="Inter" w:hAnsi="Inter" w:eastAsia="Noto Sans CJK JP" w:cs="Noto Sans CJK JP"/>
        </w:rPr>
        <w:t>21. Access the Analytics dashboard</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screen and select the </w:t>
      </w:r>
      <w:r>
        <w:rPr>
          <w:b/>
          <w:color w:val="404040"/>
          <w:sz w:val="24"/>
          <w:rFonts w:ascii="Inter" w:hAnsi="Inter" w:eastAsia="Noto Sans CJK JP" w:cs="Noto Sans CJK JP"/>
        </w:rPr>
        <w:t>Analytics</w:t>
      </w:r>
      <w:r>
        <w:rPr>
          <w:color w:val="404040"/>
          <w:sz w:val="24"/>
          <w:rFonts w:ascii="Inter" w:hAnsi="Inter" w:eastAsia="Noto Sans CJK JP" w:cs="Noto Sans CJK JP"/>
        </w:rPr>
        <w:t xml:space="preserve"> tab to access dashboarding features. The dashboard provides interactive cards for Journal Certification Status, Task Progress by Type, Unreconciled Balance, Required Adjustments, and Past Due Journals.</w:t>
      </w:r>
    </w:p>
    <w:p>
      <w:pPr/>
      <w:r>
        <w:rPr>
          <w:color w:val="404040"/>
          <w:sz w:val="24"/>
          <w:rFonts w:ascii="Inter" w:hAnsi="Inter" w:eastAsia="Noto Sans CJK JP" w:cs="Noto Sans CJK JP"/>
        </w:rPr>
        <w:t>Example dashboard cards include:</w:t>
      </w:r>
    </w:p>
    <w:p>
      <w:pPr>
        <w:pStyle w:val="ListBullet2"/>
      </w:pPr>
      <w:r>
        <w:rPr>
          <w:b/>
          <w:color w:val="404040"/>
          <w:sz w:val="24"/>
          <w:rFonts w:ascii="Inter" w:hAnsi="Inter" w:eastAsia="Noto Sans CJK JP" w:cs="Noto Sans CJK JP"/>
        </w:rPr>
        <w:t>Journal Certification Status</w:t>
      </w:r>
      <w:r>
        <w:rPr>
          <w:color w:val="404040"/>
          <w:sz w:val="24"/>
          <w:rFonts w:ascii="Inter" w:hAnsi="Inter" w:eastAsia="Noto Sans CJK JP" w:cs="Noto Sans CJK JP"/>
        </w:rPr>
        <w:t>: Not Prepared (43), Prepared (20), Approved (0), Reviewed (10), System Certified (1), Total (74)</w:t>
      </w:r>
    </w:p>
    <w:p>
      <w:pPr>
        <w:pStyle w:val="ListBullet2"/>
      </w:pPr>
      <w:r>
        <w:rPr>
          <w:b/>
          <w:color w:val="404040"/>
          <w:sz w:val="24"/>
          <w:rFonts w:ascii="Inter" w:hAnsi="Inter" w:eastAsia="Noto Sans CJK JP" w:cs="Noto Sans CJK JP"/>
        </w:rPr>
        <w:t>Task Progress by Type</w:t>
      </w:r>
      <w:r>
        <w:rPr>
          <w:color w:val="404040"/>
          <w:sz w:val="24"/>
          <w:rFonts w:ascii="Inter" w:hAnsi="Inter" w:eastAsia="Noto Sans CJK JP" w:cs="Noto Sans CJK JP"/>
        </w:rPr>
        <w:t>: A bar chart showing progress for Account Reconciliations, Cash Activities, Critical Month End, Journal Entries, Month End Task, and Record to Report</w:t>
      </w:r>
    </w:p>
    <w:p>
      <w:pPr>
        <w:pStyle w:val="ListBullet2"/>
      </w:pPr>
      <w:r>
        <w:rPr>
          <w:b/>
          <w:color w:val="404040"/>
          <w:sz w:val="24"/>
          <w:rFonts w:ascii="Inter" w:hAnsi="Inter" w:eastAsia="Noto Sans CJK JP" w:cs="Noto Sans CJK JP"/>
        </w:rPr>
        <w:t>Unreconciled Balance</w:t>
      </w:r>
      <w:r>
        <w:rPr>
          <w:color w:val="404040"/>
          <w:sz w:val="24"/>
          <w:rFonts w:ascii="Inter" w:hAnsi="Inter" w:eastAsia="Noto Sans CJK JP" w:cs="Noto Sans CJK JP"/>
        </w:rPr>
        <w:t>: A pie chart with a Total Balance of 2.1b, split between Reconciled and Unreconciled</w:t>
      </w:r>
    </w:p>
    <w:p>
      <w:pPr>
        <w:pStyle w:val="ListBullet2"/>
        <w:keepNext/>
        <w:keepLines/>
      </w:pPr>
      <w:r>
        <w:rPr>
          <w:b/>
          <w:color w:val="404040"/>
          <w:sz w:val="24"/>
          <w:rFonts w:ascii="Inter" w:hAnsi="Inter" w:eastAsia="Noto Sans CJK JP" w:cs="Noto Sans CJK JP"/>
        </w:rPr>
        <w:t>Past Due Journals</w:t>
      </w:r>
      <w:r>
        <w:rPr>
          <w:color w:val="404040"/>
          <w:sz w:val="24"/>
          <w:rFonts w:ascii="Inter" w:hAnsi="Inter" w:eastAsia="Noto Sans CJK JP" w:cs="Noto Sans CJK JP"/>
        </w:rPr>
        <w:t>: A bar chart with Key = 19, Non-Key = 51</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BlackLine dashboard showing interactive cards for Journal Certification Status, Task Progress by Type, Unreconciled Balance, Required Adjustments, and Past Due Journals.</w:t>
      </w:r>
    </w:p>
    <w:p>
      <w:pPr>
        <w:pStyle w:val="Heading3"/>
        <w:keepNext/>
        <w:keepLines/>
        <w:ind w:left="0"/>
        <w:outlineLvl w:val="2"/>
      </w:pPr>
      <w:r>
        <w:rPr>
          <w:b/>
          <w:color w:val="404040"/>
          <w:sz w:val="28"/>
          <w:rFonts w:ascii="Inter" w:hAnsi="Inter" w:eastAsia="Noto Sans CJK JP" w:cs="Noto Sans CJK JP"/>
        </w:rPr>
        <w:t>22. Drill down into dashboard cards</w:t>
      </w:r>
    </w:p>
    <w:p>
      <w:pPr/>
      <w:r>
        <w:rPr>
          <w:color w:val="404040"/>
          <w:sz w:val="24"/>
          <w:rFonts w:ascii="Inter" w:hAnsi="Inter" w:eastAsia="Noto Sans CJK JP" w:cs="Noto Sans CJK JP"/>
        </w:rPr>
        <w:t>Click any metric on a dashboard card (for example, the number "20" under Prepared) to drill down into the underlying journal entries. A detailed table appears below the dashboard, listing Journal ID, Certification Status, Template, Preparer Name, Team, Approver, Final Certification Status, and Reviewer.</w:t>
      </w:r>
    </w:p>
    <w:p>
      <w:pPr>
        <w:keepNext/>
        <w:keepLines/>
      </w:pPr>
      <w:r>
        <w:rPr>
          <w:color w:val="404040"/>
          <w:sz w:val="24"/>
          <w:rFonts w:ascii="Inter" w:hAnsi="Inter" w:eastAsia="Noto Sans CJK JP" w:cs="Noto Sans CJK JP"/>
        </w:rPr>
        <w:t>For example, Journal ID 278 shows Certification Status = "Prepared," Template = "01 - SAP_Quick_Jnl_Val," Preparer Name = "Wilson, Kim," Approver = "Black, Pat," Final Certification Status = "Prepared," and Reviewer = "Farias, Thomas."</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Dashboard with a drill-down table showing detailed journal certification status, including Journal ID, Certification Status, Template, Preparer, Approver, and Reviewer.</w:t>
      </w:r>
    </w:p>
    <w:p>
      <w:pPr>
        <w:pStyle w:val="Heading3"/>
        <w:keepNext/>
        <w:keepLines/>
        <w:ind w:left="0"/>
        <w:outlineLvl w:val="2"/>
      </w:pPr>
      <w:r>
        <w:rPr>
          <w:b/>
          <w:color w:val="404040"/>
          <w:sz w:val="28"/>
          <w:rFonts w:ascii="Inter" w:hAnsi="Inter" w:eastAsia="Noto Sans CJK JP" w:cs="Noto Sans CJK JP"/>
        </w:rPr>
        <w:t>23. Configure dashboard cards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on the dashboard to enter editing mode. Adjust card options such as sorting and visible fields (for example, Journal ID, Active Certification Status, Template, Preparer Name, Team, Approver Name, Final Certification Status, Reviewer Name).</w:t>
      </w:r>
    </w:p>
    <w:p>
      <w:pPr>
        <w:keepNext/>
        <w:keepLines/>
      </w:pPr>
      <w:r>
        <w:rPr>
          <w:color w:val="404040"/>
          <w:sz w:val="24"/>
          <w:rFonts w:ascii="Inter" w:hAnsi="Inter" w:eastAsia="Noto Sans CJK JP" w:cs="Noto Sans CJK JP"/>
        </w:rPr>
        <w:t xml:space="preserve">Apply filters, such as "Balance &gt; 2,000," to refine the data displayed in the card. 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save changes or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to discard them.</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Dashboard editing mode with options to configure fields, sorting, and filters for the Journal Certification Status card.</w:t>
      </w:r>
    </w:p>
    <w:p>
      <w:pPr>
        <w:pStyle w:val="Heading2"/>
        <w:keepNext/>
        <w:keepLines/>
        <w:ind w:left="0"/>
        <w:outlineLvl w:val="1"/>
      </w:pPr>
      <w:r>
        <w:rPr>
          <w:b/>
          <w:color w:val="404040"/>
          <w:sz w:val="32"/>
          <w:rFonts w:ascii="Inter" w:hAnsi="Inter" w:eastAsia="Noto Sans CJK JP" w:cs="Noto Sans CJK JP"/>
        </w:rPr>
        <w:t>Understanding the spectrum of journal automation</w:t>
      </w:r>
    </w:p>
    <w:p>
      <w:pPr>
        <w:pStyle w:val="Heading3"/>
        <w:keepNext/>
        <w:keepLines/>
        <w:ind w:left="0"/>
        <w:outlineLvl w:val="2"/>
      </w:pPr>
      <w:r>
        <w:rPr>
          <w:b/>
          <w:color w:val="404040"/>
          <w:sz w:val="28"/>
          <w:rFonts w:ascii="Inter" w:hAnsi="Inter" w:eastAsia="Noto Sans CJK JP" w:cs="Noto Sans CJK JP"/>
        </w:rPr>
        <w:t>24. Review the spectrum of journal automation</w:t>
      </w:r>
    </w:p>
    <w:p>
      <w:pPr/>
      <w:r>
        <w:rPr>
          <w:color w:val="404040"/>
          <w:sz w:val="24"/>
          <w:rFonts w:ascii="Inter" w:hAnsi="Inter" w:eastAsia="Noto Sans CJK JP" w:cs="Noto Sans CJK JP"/>
        </w:rPr>
        <w:t>Review the spectrum of journal automation to understand the progression of automation methods available in BlackLine. The spectrum is represented as a chart with two axes: Client Value (increasing upward) and Control and Efficiency (increasing to the right).</w:t>
      </w:r>
    </w:p>
    <w:p>
      <w:pPr/>
      <w:r>
        <w:rPr>
          <w:color w:val="404040"/>
          <w:sz w:val="24"/>
          <w:rFonts w:ascii="Inter" w:hAnsi="Inter" w:eastAsia="Noto Sans CJK JP" w:cs="Noto Sans CJK JP"/>
        </w:rPr>
        <w:t>Four main methods are displayed, each representing a step up in automation:</w:t>
      </w:r>
    </w:p>
    <w:p>
      <w:pPr>
        <w:pStyle w:val="ListBullet2"/>
      </w:pPr>
      <w:r>
        <w:rPr>
          <w:b/>
          <w:color w:val="404040"/>
          <w:sz w:val="24"/>
          <w:rFonts w:ascii="Inter" w:hAnsi="Inter" w:eastAsia="Noto Sans CJK JP" w:cs="Noto Sans CJK JP"/>
        </w:rPr>
        <w:t>Manually Keyed</w:t>
      </w:r>
      <w:r>
        <w:rPr>
          <w:color w:val="404040"/>
          <w:sz w:val="24"/>
          <w:rFonts w:ascii="Inter" w:hAnsi="Inter" w:eastAsia="Noto Sans CJK JP" w:cs="Noto Sans CJK JP"/>
        </w:rPr>
        <w:t>: Lowest client value and efficiency; journals are entered by hand.</w:t>
      </w:r>
    </w:p>
    <w:p>
      <w:pPr>
        <w:pStyle w:val="ListBullet2"/>
      </w:pPr>
      <w:r>
        <w:rPr>
          <w:b/>
          <w:color w:val="404040"/>
          <w:sz w:val="24"/>
          <w:rFonts w:ascii="Inter" w:hAnsi="Inter" w:eastAsia="Noto Sans CJK JP" w:cs="Noto Sans CJK JP"/>
        </w:rPr>
        <w:t>Excel Upload</w:t>
      </w:r>
      <w:r>
        <w:rPr>
          <w:color w:val="404040"/>
          <w:sz w:val="24"/>
          <w:rFonts w:ascii="Inter" w:hAnsi="Inter" w:eastAsia="Noto Sans CJK JP" w:cs="Noto Sans CJK JP"/>
        </w:rPr>
        <w:t>: Slightly higher efficiency; journals are uploaded in bulk from Excel.</w:t>
      </w:r>
    </w:p>
    <w:p>
      <w:pPr>
        <w:pStyle w:val="ListBullet2"/>
      </w:pPr>
      <w:r>
        <w:rPr>
          <w:b/>
          <w:color w:val="404040"/>
          <w:sz w:val="24"/>
          <w:rFonts w:ascii="Inter" w:hAnsi="Inter" w:eastAsia="Noto Sans CJK JP" w:cs="Noto Sans CJK JP"/>
        </w:rPr>
        <w:t>Journal Masters</w:t>
      </w:r>
      <w:r>
        <w:rPr>
          <w:color w:val="404040"/>
          <w:sz w:val="24"/>
          <w:rFonts w:ascii="Inter" w:hAnsi="Inter" w:eastAsia="Noto Sans CJK JP" w:cs="Noto Sans CJK JP"/>
        </w:rPr>
        <w:t>: Recurring journals are managed for improved control.</w:t>
      </w:r>
    </w:p>
    <w:p>
      <w:pPr>
        <w:pStyle w:val="ListBullet2"/>
      </w:pPr>
      <w:r>
        <w:rPr>
          <w:b/>
          <w:color w:val="404040"/>
          <w:sz w:val="24"/>
          <w:rFonts w:ascii="Inter" w:hAnsi="Inter" w:eastAsia="Noto Sans CJK JP" w:cs="Noto Sans CJK JP"/>
        </w:rPr>
        <w:t>Automated Journal Definitions</w:t>
      </w:r>
      <w:r>
        <w:rPr>
          <w:color w:val="404040"/>
          <w:sz w:val="24"/>
          <w:rFonts w:ascii="Inter" w:hAnsi="Inter" w:eastAsia="Noto Sans CJK JP" w:cs="Noto Sans CJK JP"/>
        </w:rPr>
        <w:t>: The highest level of automation, efficiency, and control; journals are generated automatically from reconciliations, transaction matching, or raw data.</w:t>
      </w:r>
    </w:p>
    <w:p>
      <w:pPr>
        <w:keepNext/>
        <w:keepLines/>
      </w:pPr>
      <w:r>
        <w:rPr>
          <w:color w:val="404040"/>
          <w:sz w:val="24"/>
          <w:rFonts w:ascii="Inter" w:hAnsi="Inter" w:eastAsia="Noto Sans CJK JP" w:cs="Noto Sans CJK JP"/>
        </w:rPr>
        <w:t>The bottom of the chart highlights the benefits of "Efficiency, Visibility and Control," with Automated Journal Definitions emphasized on the far right as the optimal solution.</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Spectrum of Journal Automation chart showing progression from Manually Keyed, Excel Upload, Journal Masters, to Automated Journal Definitions, with increasing client value and efficiency.</w:t>
      </w:r>
    </w:p>
    <w:p>
      <w:pPr>
        <w:pStyle w:val="Heading2"/>
        <w:keepNext/>
        <w:keepLines/>
        <w:ind w:left="0"/>
        <w:outlineLvl w:val="1"/>
      </w:pPr>
      <w:r>
        <w:rPr>
          <w:b/>
          <w:color w:val="404040"/>
          <w:sz w:val="32"/>
          <w:rFonts w:ascii="Inter" w:hAnsi="Inter" w:eastAsia="Noto Sans CJK JP" w:cs="Noto Sans CJK JP"/>
        </w:rPr>
        <w:t>Understanding the journal entry workflow</w:t>
      </w:r>
    </w:p>
    <w:p>
      <w:pPr>
        <w:pStyle w:val="Heading3"/>
        <w:keepNext/>
        <w:keepLines/>
        <w:ind w:left="0"/>
        <w:outlineLvl w:val="2"/>
      </w:pPr>
      <w:r>
        <w:rPr>
          <w:b/>
          <w:color w:val="404040"/>
          <w:sz w:val="28"/>
          <w:rFonts w:ascii="Inter" w:hAnsi="Inter" w:eastAsia="Noto Sans CJK JP" w:cs="Noto Sans CJK JP"/>
        </w:rPr>
        <w:t>25. Review the journal entry workflow</w:t>
      </w:r>
    </w:p>
    <w:p>
      <w:pPr/>
      <w:r>
        <w:rPr>
          <w:color w:val="404040"/>
          <w:sz w:val="24"/>
          <w:rFonts w:ascii="Inter" w:hAnsi="Inter" w:eastAsia="Noto Sans CJK JP" w:cs="Noto Sans CJK JP"/>
        </w:rPr>
        <w:t>The journal entry workflow in BlackLine supports the creation, review, and approval of journals. It is depicted as a flowchart with the following components:</w:t>
      </w:r>
    </w:p>
    <w:p>
      <w:pPr>
        <w:pStyle w:val="ListBullet2"/>
      </w:pPr>
      <w:r>
        <w:rPr>
          <w:b/>
          <w:color w:val="404040"/>
          <w:sz w:val="24"/>
          <w:rFonts w:ascii="Inter" w:hAnsi="Inter" w:eastAsia="Noto Sans CJK JP" w:cs="Noto Sans CJK JP"/>
        </w:rPr>
        <w:t>Inputs</w:t>
      </w:r>
      <w:r>
        <w:rPr>
          <w:color w:val="404040"/>
          <w:sz w:val="24"/>
          <w:rFonts w:ascii="Inter" w:hAnsi="Inter" w:eastAsia="Noto Sans CJK JP" w:cs="Noto Sans CJK JP"/>
        </w:rPr>
        <w:t>: User Entered Journal Entry, Excel Imported Journal Entry, From Journal Masters, Automated Journals</w:t>
      </w:r>
    </w:p>
    <w:p>
      <w:pPr>
        <w:pStyle w:val="ListBullet2"/>
      </w:pPr>
      <w:r>
        <w:rPr>
          <w:b/>
          <w:color w:val="404040"/>
          <w:sz w:val="24"/>
          <w:rFonts w:ascii="Inter" w:hAnsi="Inter" w:eastAsia="Noto Sans CJK JP" w:cs="Noto Sans CJK JP"/>
        </w:rPr>
        <w:t>Journal Entry</w:t>
      </w:r>
      <w:r>
        <w:rPr>
          <w:color w:val="404040"/>
          <w:sz w:val="24"/>
          <w:rFonts w:ascii="Inter" w:hAnsi="Inter" w:eastAsia="Noto Sans CJK JP" w:cs="Noto Sans CJK JP"/>
        </w:rPr>
        <w:t>: A central processing point where all entries are handled</w:t>
      </w:r>
    </w:p>
    <w:p>
      <w:pPr>
        <w:pStyle w:val="ListBullet2"/>
      </w:pPr>
      <w:r>
        <w:rPr>
          <w:b/>
          <w:color w:val="404040"/>
          <w:sz w:val="24"/>
          <w:rFonts w:ascii="Inter" w:hAnsi="Inter" w:eastAsia="Noto Sans CJK JP" w:cs="Noto Sans CJK JP"/>
        </w:rPr>
        <w:t>Validation</w:t>
      </w:r>
      <w:r>
        <w:rPr>
          <w:color w:val="404040"/>
          <w:sz w:val="24"/>
          <w:rFonts w:ascii="Inter" w:hAnsi="Inter" w:eastAsia="Noto Sans CJK JP" w:cs="Noto Sans CJK JP"/>
        </w:rPr>
        <w:t>: Journal Validation and Journal Dependent Validation, along with User Attached Documentation and User Entered Comments</w:t>
      </w:r>
    </w:p>
    <w:p>
      <w:pPr>
        <w:pStyle w:val="ListBullet2"/>
      </w:pPr>
      <w:r>
        <w:rPr>
          <w:b/>
          <w:color w:val="404040"/>
          <w:sz w:val="24"/>
          <w:rFonts w:ascii="Inter" w:hAnsi="Inter" w:eastAsia="Noto Sans CJK JP" w:cs="Noto Sans CJK JP"/>
        </w:rPr>
        <w:t>User Actions</w:t>
      </w:r>
      <w:r>
        <w:rPr>
          <w:color w:val="404040"/>
          <w:sz w:val="24"/>
          <w:rFonts w:ascii="Inter" w:hAnsi="Inter" w:eastAsia="Noto Sans CJK JP" w:cs="Noto Sans CJK JP"/>
        </w:rPr>
        <w:t>: User Validates (resulting in Validation Failure or Validation Successful), User Certifies (or User Rejects), with Bulk Certify and Auto Certify options available</w:t>
      </w:r>
    </w:p>
    <w:p>
      <w:pPr>
        <w:pStyle w:val="ListBullet2"/>
      </w:pPr>
      <w:r>
        <w:rPr>
          <w:b/>
          <w:color w:val="404040"/>
          <w:sz w:val="24"/>
          <w:rFonts w:ascii="Inter" w:hAnsi="Inter" w:eastAsia="Noto Sans CJK JP" w:cs="Noto Sans CJK JP"/>
        </w:rPr>
        <w:t>Certification</w:t>
      </w:r>
      <w:r>
        <w:rPr>
          <w:color w:val="404040"/>
          <w:sz w:val="24"/>
          <w:rFonts w:ascii="Inter" w:hAnsi="Inter" w:eastAsia="Noto Sans CJK JP" w:cs="Noto Sans CJK JP"/>
        </w:rPr>
        <w:t>: User Certified, which can repeat for up to five certification levels</w:t>
      </w:r>
    </w:p>
    <w:p>
      <w:pPr>
        <w:pStyle w:val="ListBullet2"/>
      </w:pPr>
      <w:r>
        <w:rPr>
          <w:b/>
          <w:color w:val="404040"/>
          <w:sz w:val="24"/>
          <w:rFonts w:ascii="Inter" w:hAnsi="Inter" w:eastAsia="Noto Sans CJK JP" w:cs="Noto Sans CJK JP"/>
        </w:rPr>
        <w:t>Posting</w:t>
      </w:r>
      <w:r>
        <w:rPr>
          <w:color w:val="404040"/>
          <w:sz w:val="24"/>
          <w:rFonts w:ascii="Inter" w:hAnsi="Inter" w:eastAsia="Noto Sans CJK JP" w:cs="Noto Sans CJK JP"/>
        </w:rPr>
        <w:t>: To GL or Subledgers (General Ledger or Subledgers), with JE Posting Status and Document ID tracked</w:t>
      </w:r>
    </w:p>
    <w:p>
      <w:pPr>
        <w:keepNext/>
        <w:keepLines/>
      </w:pPr>
      <w:r>
        <w:rPr>
          <w:color w:val="404040"/>
          <w:sz w:val="24"/>
          <w:rFonts w:ascii="Inter" w:hAnsi="Inter" w:eastAsia="Noto Sans CJK JP" w:cs="Noto Sans CJK JP"/>
        </w:rPr>
        <w:t>This workflow ensures all journals are validated, certified, and posted with full auditability.</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Journal Entry Workflow diagram showing the process from journal entry (manual, Excel, masters, automated) through validation, certification, and posting to GL or subledgers.</w:t>
      </w:r>
    </w:p>
    <w:p>
      <w:pPr>
        <w:keepNext/>
        <w:keepLines/>
      </w:pPr>
      <w:r>
        <w:rPr>
          <w:color w:val="404040"/>
          <w:sz w:val="24"/>
          <w:rFonts w:ascii="Inter" w:hAnsi="Inter" w:eastAsia="Noto Sans CJK JP" w:cs="Noto Sans CJK JP"/>
        </w:rPr>
        <w:t>The system allows for electronic certification and storage of journals with all supporting documentation. All steps, comments, and attached documents are retained for audit and compliance purposes, and the workflow supports up to five certification levels for robust approval processes.</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Journal Entry Workflow diagram highlighting "Create, review, and approve Journals" with the BlackLine logo, emphasizing electronic certification and documentation.</w:t>
      </w:r>
    </w:p>
    <w:p>
      <w:pPr>
        <w:pStyle w:val="Heading3"/>
        <w:keepNext/>
        <w:keepLines/>
        <w:ind w:left="0"/>
        <w:outlineLvl w:val="2"/>
      </w:pPr>
      <w:r>
        <w:rPr>
          <w:b/>
          <w:color w:val="404040"/>
          <w:sz w:val="28"/>
          <w:rFonts w:ascii="Inter" w:hAnsi="Inter" w:eastAsia="Noto Sans CJK JP" w:cs="Noto Sans CJK JP"/>
        </w:rPr>
        <w:t>26. Follow the workflow for each journal entry</w:t>
      </w:r>
    </w:p>
    <w:p>
      <w:pPr/>
      <w:r>
        <w:rPr>
          <w:color w:val="404040"/>
          <w:sz w:val="24"/>
          <w:rFonts w:ascii="Inter" w:hAnsi="Inter" w:eastAsia="Noto Sans CJK JP" w:cs="Noto Sans CJK JP"/>
        </w:rPr>
        <w:t>Ensure each journal entry follows the workflow:</w:t>
      </w:r>
    </w:p>
    <w:p>
      <w:pPr>
        <w:pStyle w:val="ListBullet2"/>
      </w:pPr>
      <w:r>
        <w:rPr>
          <w:color w:val="404040"/>
          <w:sz w:val="24"/>
          <w:rFonts w:ascii="Inter" w:hAnsi="Inter" w:eastAsia="Noto Sans CJK JP" w:cs="Noto Sans CJK JP"/>
        </w:rPr>
        <w:t>Enter or import the journal (manual, Excel, master, or automated).</w:t>
      </w:r>
    </w:p>
    <w:p>
      <w:pPr>
        <w:pStyle w:val="ListBullet2"/>
      </w:pPr>
      <w:r>
        <w:rPr>
          <w:color w:val="404040"/>
          <w:sz w:val="24"/>
          <w:rFonts w:ascii="Inter" w:hAnsi="Inter" w:eastAsia="Noto Sans CJK JP" w:cs="Noto Sans CJK JP"/>
        </w:rPr>
        <w:t>Attach required documentation and comments.</w:t>
      </w:r>
    </w:p>
    <w:p>
      <w:pPr>
        <w:pStyle w:val="ListBullet2"/>
      </w:pPr>
      <w:r>
        <w:rPr>
          <w:color w:val="404040"/>
          <w:sz w:val="24"/>
          <w:rFonts w:ascii="Inter" w:hAnsi="Inter" w:eastAsia="Noto Sans CJK JP" w:cs="Noto Sans CJK JP"/>
        </w:rPr>
        <w:t>Validate the journal entry.</w:t>
      </w:r>
    </w:p>
    <w:p>
      <w:pPr>
        <w:pStyle w:val="ListBullet2"/>
      </w:pPr>
      <w:r>
        <w:rPr>
          <w:color w:val="404040"/>
          <w:sz w:val="24"/>
          <w:rFonts w:ascii="Inter" w:hAnsi="Inter" w:eastAsia="Noto Sans CJK JP" w:cs="Noto Sans CJK JP"/>
        </w:rPr>
        <w:t>Certify the journal entry (individually, in bulk, or automatically).</w:t>
      </w:r>
    </w:p>
    <w:p>
      <w:pPr>
        <w:pStyle w:val="ListBullet2"/>
      </w:pPr>
      <w:r>
        <w:rPr>
          <w:color w:val="404040"/>
          <w:sz w:val="24"/>
          <w:rFonts w:ascii="Inter" w:hAnsi="Inter" w:eastAsia="Noto Sans CJK JP" w:cs="Noto Sans CJK JP"/>
        </w:rPr>
        <w:t>If rejected, return to the entry step for correction.</w:t>
      </w:r>
    </w:p>
    <w:p>
      <w:pPr>
        <w:pStyle w:val="ListBullet2"/>
      </w:pPr>
      <w:r>
        <w:rPr>
          <w:color w:val="404040"/>
          <w:sz w:val="24"/>
          <w:rFonts w:ascii="Inter" w:hAnsi="Inter" w:eastAsia="Noto Sans CJK JP" w:cs="Noto Sans CJK JP"/>
        </w:rPr>
        <w:t>Once certified, post the journal to the General Ledger or subledgers.</w:t>
      </w:r>
    </w:p>
    <w:p>
      <w:pPr>
        <w:pStyle w:val="ListBullet2"/>
        <w:keepNext/>
        <w:keepLines/>
      </w:pPr>
      <w:r>
        <w:rPr>
          <w:color w:val="404040"/>
          <w:sz w:val="24"/>
          <w:rFonts w:ascii="Inter" w:hAnsi="Inter" w:eastAsia="Noto Sans CJK JP" w:cs="Noto Sans CJK JP"/>
        </w:rPr>
        <w:t>Track posting status with the associated document ID.</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Journal Entry Workflow diagram showing all steps from entry to posting, with certification and validation paths.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 now know how to create a journal entry in BlackLine, route it through approval, and post it to your ERP system. You can also use Journal Masters to automate recurring entries, review journal activity through the Analytics dashboard, and apply the spectrum of journal automation to move toward fully automated journal definitions for greater efficiency, visibility, and control.</w:t>
      </w:r>
    </w:p>
    <w:p>
      <w:pPr/>
      <w:r>
        <w:br w:type="page"/>
      </w:r>
    </w:p>
    <w:sectPr w:rsidR="00FC693F" w:rsidRPr="0006063C" w:rsidSect="00034616">
      <w:headerReference w:type="default" r:id="rId29"/>
      <w:footerReference w:type="default" r:id="rId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header" Target="header1.xm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