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Add a Package Policy in Applied Epic</w:t>
      </w:r>
    </w:p>
    <w:p>
      <w:pPr/>
      <w:r>
        <w:rPr>
          <w:color w:val="404040"/>
          <w:sz w:val="24"/>
          <w:rFonts w:ascii="Inter" w:hAnsi="Inter" w:eastAsia="Noto Sans CJK JP" w:cs="Noto Sans CJK JP"/>
        </w:rPr>
        <w:t>This guide walks you through how to add a package policy in Applied Epic, from locating the client account to issuing the completed policy. You'll learn how to enter policy details, add multiple lines of business, remove placeholder entries, and confirm the final policy is active.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Applied Epic with permissions to add and edit policies.</w:t>
      </w:r>
    </w:p>
    <w:p>
      <w:pPr>
        <w:pStyle w:val="ListBullet2"/>
      </w:pPr>
      <w:r>
        <w:rPr>
          <w:color w:val="404040"/>
          <w:sz w:val="24"/>
          <w:rFonts w:ascii="Inter" w:hAnsi="Inter" w:eastAsia="Noto Sans CJK JP" w:cs="Noto Sans CJK JP"/>
        </w:rPr>
        <w:t>The client account for which you want to add the package policy.</w:t>
      </w:r>
    </w:p>
    <w:p>
      <w:pPr>
        <w:pStyle w:val="ListBullet2"/>
      </w:pPr>
      <w:r>
        <w:rPr>
          <w:color w:val="404040"/>
          <w:sz w:val="24"/>
          <w:rFonts w:ascii="Inter" w:hAnsi="Inter" w:eastAsia="Noto Sans CJK JP" w:cs="Noto Sans CJK JP"/>
        </w:rPr>
        <w:t>Policy details on hand, including policy number, effective and expiration dates, issuing company, and premium amounts.</w:t>
      </w:r>
    </w:p>
    <w:p>
      <w:pPr>
        <w:pStyle w:val="Heading2"/>
        <w:keepNext/>
        <w:keepLines/>
        <w:ind w:left="0"/>
        <w:outlineLvl w:val="1"/>
      </w:pPr>
      <w:r>
        <w:rPr>
          <w:b/>
          <w:color w:val="404040"/>
          <w:sz w:val="32"/>
          <w:rFonts w:ascii="Inter" w:hAnsi="Inter" w:eastAsia="Noto Sans CJK JP" w:cs="Noto Sans CJK JP"/>
        </w:rPr>
        <w:t>Navigating to the client account</w:t>
      </w:r>
    </w:p>
    <w:p>
      <w:pPr>
        <w:pStyle w:val="Heading3"/>
        <w:keepNext/>
        <w:keepLines/>
        <w:ind w:left="0"/>
        <w:outlineLvl w:val="2"/>
      </w:pPr>
      <w:r>
        <w:rPr>
          <w:b/>
          <w:color w:val="404040"/>
          <w:sz w:val="28"/>
          <w:rFonts w:ascii="Inter" w:hAnsi="Inter" w:eastAsia="Noto Sans CJK JP" w:cs="Noto Sans CJK JP"/>
        </w:rPr>
        <w:t>1. Open the client account and access Policies</w:t>
      </w:r>
    </w:p>
    <w:p>
      <w:pPr>
        <w:keepNext/>
        <w:keepLines/>
      </w:pPr>
      <w:r>
        <w:rPr>
          <w:color w:val="404040"/>
          <w:sz w:val="24"/>
          <w:rFonts w:ascii="Inter" w:hAnsi="Inter" w:eastAsia="Noto Sans CJK JP" w:cs="Noto Sans CJK JP"/>
        </w:rPr>
        <w:t xml:space="preserve">Open Applied Epic and go to the client account for which you want to add the package policy. In the left navigation pane, click </w:t>
      </w:r>
      <w:r>
        <w:rPr>
          <w:b/>
          <w:color w:val="404040"/>
          <w:sz w:val="24"/>
          <w:rFonts w:ascii="Inter" w:hAnsi="Inter" w:eastAsia="Noto Sans CJK JP" w:cs="Noto Sans CJK JP"/>
        </w:rPr>
        <w:t>Policies</w:t>
      </w:r>
      <w:r>
        <w:rPr>
          <w:color w:val="404040"/>
          <w:sz w:val="24"/>
          <w:rFonts w:ascii="Inter" w:hAnsi="Inter" w:eastAsia="Noto Sans CJK JP" w:cs="Noto Sans CJK JP"/>
        </w:rPr>
        <w:t>. The main Policies screen displays the current and renewed policies for the client.</w:t>
      </w:r>
    </w:p>
    <w:p>
      <w:pPr>
        <w:keepNext/>
        <w:keepLines/>
        <w:jc w:val="center"/>
      </w:pPr>
      <w:r>
        <w:drawing>
          <wp:inline xmlns:a="http://schemas.openxmlformats.org/drawingml/2006/main" xmlns:pic="http://schemas.openxmlformats.org/drawingml/2006/picture">
            <wp:extent cx="5328000" cy="290284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02841"/>
                    </a:xfrm>
                    <a:prstGeom prst="rect"/>
                  </pic:spPr>
                </pic:pic>
              </a:graphicData>
            </a:graphic>
          </wp:inline>
        </w:drawing>
      </w:r>
    </w:p>
    <w:p>
      <w:pPr>
        <w:pStyle w:val="Caption"/>
        <w:jc w:val="center"/>
      </w:pPr>
      <w:r>
        <w:rPr>
          <w:b/>
          <w:color w:val="404040"/>
        </w:rPr>
        <w:t>Policies section open, showing no items found in the policy list. Left navigation highlights 'Policies'.</w:t>
      </w:r>
    </w:p>
    <w:p>
      <w:pPr>
        <w:pStyle w:val="Heading3"/>
        <w:keepNext/>
        <w:keepLines/>
        <w:ind w:left="0"/>
        <w:outlineLvl w:val="2"/>
      </w:pPr>
      <w:r>
        <w:rPr>
          <w:b/>
          <w:color w:val="404040"/>
          <w:sz w:val="28"/>
          <w:rFonts w:ascii="Inter" w:hAnsi="Inter" w:eastAsia="Noto Sans CJK JP" w:cs="Noto Sans CJK JP"/>
        </w:rPr>
        <w:t>2. Start a new policy</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plus sign (+)</w:t>
      </w:r>
      <w:r>
        <w:rPr>
          <w:color w:val="404040"/>
          <w:sz w:val="24"/>
          <w:rFonts w:ascii="Inter" w:hAnsi="Inter" w:eastAsia="Noto Sans CJK JP" w:cs="Noto Sans CJK JP"/>
        </w:rPr>
        <w:t xml:space="preserve"> or the </w:t>
      </w:r>
      <w:r>
        <w:rPr>
          <w:b/>
          <w:color w:val="404040"/>
          <w:sz w:val="24"/>
          <w:rFonts w:ascii="Inter" w:hAnsi="Inter" w:eastAsia="Noto Sans CJK JP" w:cs="Noto Sans CJK JP"/>
        </w:rPr>
        <w:t>Add a Policy</w:t>
      </w:r>
      <w:r>
        <w:rPr>
          <w:color w:val="404040"/>
          <w:sz w:val="24"/>
          <w:rFonts w:ascii="Inter" w:hAnsi="Inter" w:eastAsia="Noto Sans CJK JP" w:cs="Noto Sans CJK JP"/>
        </w:rPr>
        <w:t xml:space="preserve"> button to begin entering a new policy.</w:t>
      </w:r>
    </w:p>
    <w:p>
      <w:pPr>
        <w:pStyle w:val="Heading2"/>
        <w:keepNext/>
        <w:keepLines/>
        <w:ind w:left="0"/>
        <w:outlineLvl w:val="1"/>
      </w:pPr>
      <w:r>
        <w:rPr>
          <w:b/>
          <w:color w:val="404040"/>
          <w:sz w:val="32"/>
          <w:rFonts w:ascii="Inter" w:hAnsi="Inter" w:eastAsia="Noto Sans CJK JP" w:cs="Noto Sans CJK JP"/>
        </w:rPr>
        <w:t>Entering policy details</w:t>
      </w:r>
    </w:p>
    <w:p>
      <w:pPr>
        <w:pStyle w:val="Heading3"/>
        <w:keepNext/>
        <w:keepLines/>
        <w:ind w:left="0"/>
        <w:outlineLvl w:val="2"/>
      </w:pPr>
      <w:r>
        <w:rPr>
          <w:b/>
          <w:color w:val="404040"/>
          <w:sz w:val="28"/>
          <w:rFonts w:ascii="Inter" w:hAnsi="Inter" w:eastAsia="Noto Sans CJK JP" w:cs="Noto Sans CJK JP"/>
        </w:rPr>
        <w:t>3. Select the policy line type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Policy Detail</w:t>
      </w:r>
      <w:r>
        <w:rPr>
          <w:color w:val="404040"/>
          <w:sz w:val="24"/>
          <w:rFonts w:ascii="Inter" w:hAnsi="Inter" w:eastAsia="Noto Sans CJK JP" w:cs="Noto Sans CJK JP"/>
        </w:rPr>
        <w:t xml:space="preserve"> section, set the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field. For a personal lines package policy, enter or select </w:t>
      </w:r>
      <w:r>
        <w:rPr>
          <w:b/>
          <w:color w:val="404040"/>
          <w:sz w:val="24"/>
          <w:rFonts w:ascii="Inter" w:hAnsi="Inter" w:eastAsia="Noto Sans CJK JP" w:cs="Noto Sans CJK JP"/>
        </w:rPr>
        <w:t>PCK1</w:t>
      </w:r>
      <w:r>
        <w:rPr>
          <w:color w:val="404040"/>
          <w:sz w:val="24"/>
          <w:rFonts w:ascii="Inter" w:hAnsi="Inter" w:eastAsia="Noto Sans CJK JP" w:cs="Noto Sans CJK JP"/>
        </w:rPr>
        <w:t xml:space="preserve">. For a commercial lines package policy, enter or select </w:t>
      </w:r>
      <w:r>
        <w:rPr>
          <w:b/>
          <w:color w:val="404040"/>
          <w:sz w:val="24"/>
          <w:rFonts w:ascii="Inter" w:hAnsi="Inter" w:eastAsia="Noto Sans CJK JP" w:cs="Noto Sans CJK JP"/>
        </w:rPr>
        <w:t>CPKG</w:t>
      </w:r>
      <w:r>
        <w:rPr>
          <w:color w:val="404040"/>
          <w:sz w:val="24"/>
          <w:rFonts w:ascii="Inter" w:hAnsi="Inter" w:eastAsia="Noto Sans CJK JP" w:cs="Noto Sans CJK JP"/>
        </w:rPr>
        <w:t xml:space="preserve">. You can optionally customize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to clarify the package type.</w:t>
      </w:r>
    </w:p>
    <w:p>
      <w:pPr>
        <w:keepNext/>
        <w:keepLines/>
        <w:jc w:val="center"/>
      </w:pPr>
      <w:r>
        <w:drawing>
          <wp:inline xmlns:a="http://schemas.openxmlformats.org/drawingml/2006/main" xmlns:pic="http://schemas.openxmlformats.org/drawingml/2006/picture">
            <wp:extent cx="5328000" cy="290284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02841"/>
                    </a:xfrm>
                    <a:prstGeom prst="rect"/>
                  </pic:spPr>
                </pic:pic>
              </a:graphicData>
            </a:graphic>
          </wp:inline>
        </w:drawing>
      </w:r>
    </w:p>
    <w:p>
      <w:pPr>
        <w:pStyle w:val="Caption"/>
        <w:jc w:val="center"/>
      </w:pPr>
      <w:r>
        <w:rPr>
          <w:b/>
          <w:color w:val="404040"/>
        </w:rPr>
        <w:t>Add a Policy screen with Policy Detail and Lines of Business sections. The 'Type' field is set to PCK1, the Description field is editable, and other fields are ready for input.</w:t>
      </w:r>
    </w:p>
    <w:p>
      <w:pPr>
        <w:pStyle w:val="Heading3"/>
        <w:keepNext/>
        <w:keepLines/>
        <w:ind w:left="0"/>
        <w:outlineLvl w:val="2"/>
      </w:pPr>
      <w:r>
        <w:rPr>
          <w:b/>
          <w:color w:val="404040"/>
          <w:sz w:val="28"/>
          <w:rFonts w:ascii="Inter" w:hAnsi="Inter" w:eastAsia="Noto Sans CJK JP" w:cs="Noto Sans CJK JP"/>
        </w:rPr>
        <w:t>4. Enter the policy number and dates</w:t>
      </w:r>
    </w:p>
    <w:p>
      <w:pPr/>
      <w:r>
        <w:rPr>
          <w:color w:val="404040"/>
          <w:sz w:val="24"/>
          <w:rFonts w:ascii="Inter" w:hAnsi="Inter" w:eastAsia="Noto Sans CJK JP" w:cs="Noto Sans CJK JP"/>
        </w:rPr>
        <w:t xml:space="preserve">Enter the policy number in the </w:t>
      </w:r>
      <w:r>
        <w:rPr>
          <w:b/>
          <w:color w:val="404040"/>
          <w:sz w:val="24"/>
          <w:rFonts w:ascii="Inter" w:hAnsi="Inter" w:eastAsia="Noto Sans CJK JP" w:cs="Noto Sans CJK JP"/>
        </w:rPr>
        <w:t>Policy #</w:t>
      </w:r>
      <w:r>
        <w:rPr>
          <w:color w:val="404040"/>
          <w:sz w:val="24"/>
          <w:rFonts w:ascii="Inter" w:hAnsi="Inter" w:eastAsia="Noto Sans CJK JP" w:cs="Noto Sans CJK JP"/>
        </w:rPr>
        <w:t xml:space="preserve"> field, then enter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Expiration Date</w:t>
      </w:r>
      <w:r>
        <w:rPr>
          <w:color w:val="404040"/>
          <w:sz w:val="24"/>
          <w:rFonts w:ascii="Inter" w:hAnsi="Inter" w:eastAsia="Noto Sans CJK JP" w:cs="Noto Sans CJK JP"/>
        </w:rPr>
        <w:t xml:space="preserve"> for the policy. Fill in the </w:t>
      </w:r>
      <w:r>
        <w:rPr>
          <w:b/>
          <w:color w:val="404040"/>
          <w:sz w:val="24"/>
          <w:rFonts w:ascii="Inter" w:hAnsi="Inter" w:eastAsia="Noto Sans CJK JP" w:cs="Noto Sans CJK JP"/>
        </w:rPr>
        <w:t>Source</w:t>
      </w:r>
      <w:r>
        <w:rPr>
          <w:color w:val="404040"/>
          <w:sz w:val="24"/>
          <w:rFonts w:ascii="Inter" w:hAnsi="Inter" w:eastAsia="Noto Sans CJK JP" w:cs="Noto Sans CJK JP"/>
        </w:rPr>
        <w:t xml:space="preserve"> field if applicable.</w:t>
      </w:r>
    </w:p>
    <w:p>
      <w:pPr>
        <w:pStyle w:val="Heading3"/>
        <w:keepNext/>
        <w:keepLines/>
        <w:ind w:left="0"/>
        <w:outlineLvl w:val="2"/>
      </w:pPr>
      <w:r>
        <w:rPr>
          <w:b/>
          <w:color w:val="404040"/>
          <w:sz w:val="28"/>
          <w:rFonts w:ascii="Inter" w:hAnsi="Inter" w:eastAsia="Noto Sans CJK JP" w:cs="Noto Sans CJK JP"/>
        </w:rPr>
        <w:t>5. Verify the structure information</w:t>
      </w:r>
    </w:p>
    <w:p>
      <w:pPr>
        <w:keepNext/>
        <w:keepLines/>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Structure</w:t>
      </w:r>
      <w:r>
        <w:rPr>
          <w:color w:val="404040"/>
          <w:sz w:val="24"/>
          <w:rFonts w:ascii="Inter" w:hAnsi="Inter" w:eastAsia="Noto Sans CJK JP" w:cs="Noto Sans CJK JP"/>
        </w:rPr>
        <w:t xml:space="preserve"> section on the right side of the screen. Confirm that the </w:t>
      </w:r>
      <w:r>
        <w:rPr>
          <w:b/>
          <w:color w:val="404040"/>
          <w:sz w:val="24"/>
          <w:rFonts w:ascii="Inter" w:hAnsi="Inter" w:eastAsia="Noto Sans CJK JP" w:cs="Noto Sans CJK JP"/>
        </w:rPr>
        <w:t>Agency</w:t>
      </w:r>
      <w:r>
        <w:rPr>
          <w:color w:val="404040"/>
          <w:sz w:val="24"/>
          <w:rFonts w:ascii="Inter" w:hAnsi="Inter" w:eastAsia="Noto Sans CJK JP" w:cs="Noto Sans CJK JP"/>
        </w:rPr>
        <w:t xml:space="preserve">, </w:t>
      </w:r>
      <w:r>
        <w:rPr>
          <w:b/>
          <w:color w:val="404040"/>
          <w:sz w:val="24"/>
          <w:rFonts w:ascii="Inter" w:hAnsi="Inter" w:eastAsia="Noto Sans CJK JP" w:cs="Noto Sans CJK JP"/>
        </w:rPr>
        <w:t>Branch</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Department</w:t>
      </w:r>
      <w:r>
        <w:rPr>
          <w:color w:val="404040"/>
          <w:sz w:val="24"/>
          <w:rFonts w:ascii="Inter" w:hAnsi="Inter" w:eastAsia="Noto Sans CJK JP" w:cs="Noto Sans CJK JP"/>
        </w:rPr>
        <w:t xml:space="preserve"> fields accurately reflect your agency's information. If the </w:t>
      </w:r>
      <w:r>
        <w:rPr>
          <w:b/>
          <w:color w:val="404040"/>
          <w:sz w:val="24"/>
          <w:rFonts w:ascii="Inter" w:hAnsi="Inter" w:eastAsia="Noto Sans CJK JP" w:cs="Noto Sans CJK JP"/>
        </w:rPr>
        <w:t>Department</w:t>
      </w:r>
      <w:r>
        <w:rPr>
          <w:color w:val="404040"/>
          <w:sz w:val="24"/>
          <w:rFonts w:ascii="Inter" w:hAnsi="Inter" w:eastAsia="Noto Sans CJK JP" w:cs="Noto Sans CJK JP"/>
        </w:rPr>
        <w:t xml:space="preserve"> (for example, Personal Lines or Commercial Lines) needs to be changed, manually select the correct department from the dropdown.</w:t>
      </w:r>
    </w:p>
    <w:p>
      <w:pPr>
        <w:keepNext/>
        <w:keepLines/>
        <w:jc w:val="center"/>
      </w:pPr>
      <w:r>
        <w:drawing>
          <wp:inline xmlns:a="http://schemas.openxmlformats.org/drawingml/2006/main" xmlns:pic="http://schemas.openxmlformats.org/drawingml/2006/picture">
            <wp:extent cx="5328000" cy="2902841"/>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02841"/>
                    </a:xfrm>
                    <a:prstGeom prst="rect"/>
                  </pic:spPr>
                </pic:pic>
              </a:graphicData>
            </a:graphic>
          </wp:inline>
        </w:drawing>
      </w:r>
    </w:p>
    <w:p>
      <w:pPr>
        <w:pStyle w:val="Caption"/>
        <w:jc w:val="center"/>
      </w:pPr>
      <w:r>
        <w:rPr>
          <w:b/>
          <w:color w:val="404040"/>
        </w:rPr>
        <w:t>Structure section highlighted with Agency, Branch, and Department fields. The Department dropdown is open, showing options such as Administrative, Commercial Lines, Life, and Personal Lines.</w:t>
      </w:r>
    </w:p>
    <w:p>
      <w:pPr>
        <w:pStyle w:val="Heading2"/>
        <w:keepNext/>
        <w:keepLines/>
        <w:ind w:left="0"/>
        <w:outlineLvl w:val="1"/>
      </w:pPr>
      <w:r>
        <w:rPr>
          <w:b/>
          <w:color w:val="404040"/>
          <w:sz w:val="32"/>
          <w:rFonts w:ascii="Inter" w:hAnsi="Inter" w:eastAsia="Noto Sans CJK JP" w:cs="Noto Sans CJK JP"/>
        </w:rPr>
        <w:t>Completing the lines of business</w:t>
      </w:r>
    </w:p>
    <w:p>
      <w:pPr>
        <w:pStyle w:val="Heading3"/>
        <w:keepNext/>
        <w:keepLines/>
        <w:ind w:left="0"/>
        <w:outlineLvl w:val="2"/>
      </w:pPr>
      <w:r>
        <w:rPr>
          <w:b/>
          <w:color w:val="404040"/>
          <w:sz w:val="28"/>
          <w:rFonts w:ascii="Inter" w:hAnsi="Inter" w:eastAsia="Noto Sans CJK JP" w:cs="Noto Sans CJK JP"/>
        </w:rPr>
        <w:t>6. Complete the initial line of business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Lines of Business</w:t>
      </w:r>
      <w:r>
        <w:rPr>
          <w:color w:val="404040"/>
          <w:sz w:val="24"/>
          <w:rFonts w:ascii="Inter" w:hAnsi="Inter" w:eastAsia="Noto Sans CJK JP" w:cs="Noto Sans CJK JP"/>
        </w:rPr>
        <w:t xml:space="preserve"> section, set the </w:t>
      </w:r>
      <w:r>
        <w:rPr>
          <w:b/>
          <w:color w:val="404040"/>
          <w:sz w:val="24"/>
          <w:rFonts w:ascii="Inter" w:hAnsi="Inter" w:eastAsia="Noto Sans CJK JP" w:cs="Noto Sans CJK JP"/>
        </w:rPr>
        <w:t>Line</w:t>
      </w:r>
      <w:r>
        <w:rPr>
          <w:color w:val="404040"/>
          <w:sz w:val="24"/>
          <w:rFonts w:ascii="Inter" w:hAnsi="Inter" w:eastAsia="Noto Sans CJK JP" w:cs="Noto Sans CJK JP"/>
        </w:rPr>
        <w:t xml:space="preserve"> field (for example, PCK1 for personal lines) and set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Select the </w:t>
      </w:r>
      <w:r>
        <w:rPr>
          <w:b/>
          <w:color w:val="404040"/>
          <w:sz w:val="24"/>
          <w:rFonts w:ascii="Inter" w:hAnsi="Inter" w:eastAsia="Noto Sans CJK JP" w:cs="Noto Sans CJK JP"/>
        </w:rPr>
        <w:t>Issuing Location</w:t>
      </w:r>
      <w:r>
        <w:rPr>
          <w:color w:val="404040"/>
          <w:sz w:val="24"/>
          <w:rFonts w:ascii="Inter" w:hAnsi="Inter" w:eastAsia="Noto Sans CJK JP" w:cs="Noto Sans CJK JP"/>
        </w:rPr>
        <w:t xml:space="preserve"> (for example, IL for Illinois), and complete other required fields such as </w:t>
      </w:r>
      <w:r>
        <w:rPr>
          <w:b/>
          <w:color w:val="404040"/>
          <w:sz w:val="24"/>
          <w:rFonts w:ascii="Inter" w:hAnsi="Inter" w:eastAsia="Noto Sans CJK JP" w:cs="Noto Sans CJK JP"/>
        </w:rPr>
        <w:t>Profit Center</w:t>
      </w:r>
      <w:r>
        <w:rPr>
          <w:color w:val="404040"/>
          <w:sz w:val="24"/>
          <w:rFonts w:ascii="Inter" w:hAnsi="Inter" w:eastAsia="Noto Sans CJK JP" w:cs="Noto Sans CJK JP"/>
        </w:rPr>
        <w:t xml:space="preserve">, </w:t>
      </w:r>
      <w:r>
        <w:rPr>
          <w:b/>
          <w:color w:val="404040"/>
          <w:sz w:val="24"/>
          <w:rFonts w:ascii="Inter" w:hAnsi="Inter" w:eastAsia="Noto Sans CJK JP" w:cs="Noto Sans CJK JP"/>
        </w:rPr>
        <w:t>Issuing Company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Premium Payable</w:t>
      </w:r>
      <w:r>
        <w:rPr>
          <w:color w:val="404040"/>
          <w:sz w:val="24"/>
          <w:rFonts w:ascii="Inter" w:hAnsi="Inter" w:eastAsia="Noto Sans CJK JP" w:cs="Noto Sans CJK JP"/>
        </w:rPr>
        <w:t xml:space="preserve"> as needed.</w:t>
      </w:r>
    </w:p>
    <w:p>
      <w:pPr>
        <w:keepNext/>
        <w:keepLines/>
        <w:jc w:val="center"/>
      </w:pPr>
      <w:r>
        <w:drawing>
          <wp:inline xmlns:a="http://schemas.openxmlformats.org/drawingml/2006/main" xmlns:pic="http://schemas.openxmlformats.org/drawingml/2006/picture">
            <wp:extent cx="5328000" cy="2902841"/>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02841"/>
                    </a:xfrm>
                    <a:prstGeom prst="rect"/>
                  </pic:spPr>
                </pic:pic>
              </a:graphicData>
            </a:graphic>
          </wp:inline>
        </w:drawing>
      </w:r>
    </w:p>
    <w:p>
      <w:pPr>
        <w:pStyle w:val="Caption"/>
        <w:jc w:val="center"/>
      </w:pPr>
      <w:r>
        <w:rPr>
          <w:b/>
          <w:color w:val="404040"/>
        </w:rPr>
        <w:t>Policy entry screen with PCK1 selected, description filled, policy number and dates ready for input, and the Lines of Business section partially filled.</w:t>
      </w:r>
    </w:p>
    <w:p>
      <w:pPr>
        <w:pStyle w:val="Heading3"/>
        <w:keepNext/>
        <w:keepLines/>
        <w:ind w:left="0"/>
        <w:outlineLvl w:val="2"/>
      </w:pPr>
      <w:r>
        <w:rPr>
          <w:b/>
          <w:color w:val="404040"/>
          <w:sz w:val="28"/>
          <w:rFonts w:ascii="Inter" w:hAnsi="Inter" w:eastAsia="Noto Sans CJK JP" w:cs="Noto Sans CJK JP"/>
        </w:rPr>
        <w:t>7. Select the issuing company</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Issuing Company</w:t>
      </w:r>
      <w:r>
        <w:rPr>
          <w:color w:val="404040"/>
          <w:sz w:val="24"/>
          <w:rFonts w:ascii="Inter" w:hAnsi="Inter" w:eastAsia="Noto Sans CJK JP" w:cs="Noto Sans CJK JP"/>
        </w:rPr>
        <w:t xml:space="preserve"> field, click the dropdown and select the appropriate company. For this example, select </w:t>
      </w:r>
      <w:r>
        <w:rPr>
          <w:b/>
          <w:color w:val="404040"/>
          <w:sz w:val="24"/>
          <w:rFonts w:ascii="Inter" w:hAnsi="Inter" w:eastAsia="Noto Sans CJK JP" w:cs="Noto Sans CJK JP"/>
        </w:rPr>
        <w:t>NATGEN – National General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02841"/>
                    </a:xfrm>
                    <a:prstGeom prst="rect"/>
                  </pic:spPr>
                </pic:pic>
              </a:graphicData>
            </a:graphic>
          </wp:inline>
        </w:drawing>
      </w:r>
    </w:p>
    <w:p>
      <w:pPr>
        <w:pStyle w:val="Caption"/>
        <w:jc w:val="center"/>
      </w:pPr>
      <w:r>
        <w:rPr>
          <w:b/>
          <w:color w:val="404040"/>
        </w:rPr>
        <w:t>Issuing Company dropdown open, with National General highlighted and selected.</w:t>
      </w:r>
    </w:p>
    <w:p>
      <w:pPr>
        <w:pStyle w:val="Heading3"/>
        <w:keepNext/>
        <w:keepLines/>
        <w:ind w:left="0"/>
        <w:outlineLvl w:val="2"/>
      </w:pPr>
      <w:r>
        <w:rPr>
          <w:b/>
          <w:color w:val="404040"/>
          <w:sz w:val="28"/>
          <w:rFonts w:ascii="Inter" w:hAnsi="Inter" w:eastAsia="Noto Sans CJK JP" w:cs="Noto Sans CJK JP"/>
        </w:rPr>
        <w:t>8. Set the commission agreement (if applicable)</w:t>
      </w:r>
    </w:p>
    <w:p>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Use commission agreement</w:t>
      </w:r>
      <w:r>
        <w:rPr>
          <w:color w:val="404040"/>
          <w:sz w:val="24"/>
          <w:rFonts w:ascii="Inter" w:hAnsi="Inter" w:eastAsia="Noto Sans CJK JP" w:cs="Noto Sans CJK JP"/>
        </w:rPr>
        <w:t xml:space="preserve"> box if your agency uses commission agreements. It's acceptable if no percentage or commission value populates automatically at this stage.</w:t>
      </w:r>
    </w:p>
    <w:p>
      <w:pPr>
        <w:pStyle w:val="Heading3"/>
        <w:keepNext/>
        <w:keepLines/>
        <w:ind w:left="0"/>
        <w:outlineLvl w:val="2"/>
      </w:pPr>
      <w:r>
        <w:rPr>
          <w:b/>
          <w:color w:val="404040"/>
          <w:sz w:val="28"/>
          <w:rFonts w:ascii="Inter" w:hAnsi="Inter" w:eastAsia="Noto Sans CJK JP" w:cs="Noto Sans CJK JP"/>
        </w:rPr>
        <w:t>9. Enter the premium amount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Line Estimated Premium/Commission</w:t>
      </w:r>
      <w:r>
        <w:rPr>
          <w:color w:val="404040"/>
          <w:sz w:val="24"/>
          <w:rFonts w:ascii="Inter" w:hAnsi="Inter" w:eastAsia="Noto Sans CJK JP" w:cs="Noto Sans CJK JP"/>
        </w:rPr>
        <w:t xml:space="preserve"> section, enter the premium for this package. For this example, enter </w:t>
      </w:r>
      <w:r>
        <w:rPr>
          <w:b/>
          <w:color w:val="404040"/>
          <w:sz w:val="24"/>
          <w:rFonts w:ascii="Inter" w:hAnsi="Inter" w:eastAsia="Noto Sans CJK JP" w:cs="Noto Sans CJK JP"/>
        </w:rPr>
        <w:t>600</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Premium</w:t>
      </w:r>
      <w:r>
        <w:rPr>
          <w:color w:val="404040"/>
          <w:sz w:val="24"/>
          <w:rFonts w:ascii="Inter" w:hAnsi="Inter" w:eastAsia="Noto Sans CJK JP" w:cs="Noto Sans CJK JP"/>
        </w:rPr>
        <w:t xml:space="preserve"> field.</w:t>
      </w:r>
    </w:p>
    <w:p>
      <w:pPr>
        <w:keepNext/>
        <w:keepLines/>
        <w:jc w:val="center"/>
      </w:pPr>
      <w:r>
        <w:drawing>
          <wp:inline xmlns:a="http://schemas.openxmlformats.org/drawingml/2006/main" xmlns:pic="http://schemas.openxmlformats.org/drawingml/2006/picture">
            <wp:extent cx="5328000" cy="2902841"/>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02841"/>
                    </a:xfrm>
                    <a:prstGeom prst="rect"/>
                  </pic:spPr>
                </pic:pic>
              </a:graphicData>
            </a:graphic>
          </wp:inline>
        </w:drawing>
      </w:r>
    </w:p>
    <w:p>
      <w:pPr>
        <w:pStyle w:val="Caption"/>
        <w:jc w:val="center"/>
      </w:pPr>
      <w:r>
        <w:rPr>
          <w:b/>
          <w:color w:val="404040"/>
        </w:rPr>
        <w:t>Premium field filled with 600 under Line Estimated Premium/Commission. All other fields remain as previously entered.</w:t>
      </w:r>
    </w:p>
    <w:p>
      <w:pPr>
        <w:pStyle w:val="Heading3"/>
        <w:keepNext/>
        <w:keepLines/>
        <w:ind w:left="0"/>
        <w:outlineLvl w:val="2"/>
      </w:pPr>
      <w:r>
        <w:rPr>
          <w:b/>
          <w:color w:val="404040"/>
          <w:sz w:val="28"/>
          <w:rFonts w:ascii="Inter" w:hAnsi="Inter" w:eastAsia="Noto Sans CJK JP" w:cs="Noto Sans CJK JP"/>
        </w:rPr>
        <w:t>10. Proceed to detail and close the activity</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Detail</w:t>
      </w:r>
      <w:r>
        <w:rPr>
          <w:color w:val="404040"/>
          <w:sz w:val="24"/>
          <w:rFonts w:ascii="Inter" w:hAnsi="Inter" w:eastAsia="Noto Sans CJK JP" w:cs="Noto Sans CJK JP"/>
        </w:rPr>
        <w:t xml:space="preserve"> button at the bottom right to continue with the package policy format. If prompted with an activity window, review the details and click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to close the activity. If a confirmation dialog appears stating "Activity contains tasks that have not been completed. Do you wish to continue?",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2902841"/>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902841"/>
                    </a:xfrm>
                    <a:prstGeom prst="rect"/>
                  </pic:spPr>
                </pic:pic>
              </a:graphicData>
            </a:graphic>
          </wp:inline>
        </w:drawing>
      </w:r>
    </w:p>
    <w:p>
      <w:pPr>
        <w:pStyle w:val="Caption"/>
        <w:jc w:val="center"/>
      </w:pPr>
      <w:r>
        <w:rPr>
          <w:b/>
          <w:color w:val="404040"/>
        </w:rPr>
        <w:t>Activity window open with the Finish button highlighted, and a confirmation dialog asking to close the activity with Yes selected.</w:t>
      </w:r>
    </w:p>
    <w:p>
      <w:pPr>
        <w:pStyle w:val="Heading3"/>
        <w:keepNext/>
        <w:keepLines/>
        <w:ind w:left="0"/>
        <w:outlineLvl w:val="2"/>
      </w:pPr>
      <w:r>
        <w:rPr>
          <w:b/>
          <w:color w:val="404040"/>
          <w:sz w:val="28"/>
          <w:rFonts w:ascii="Inter" w:hAnsi="Inter" w:eastAsia="Noto Sans CJK JP" w:cs="Noto Sans CJK JP"/>
        </w:rPr>
        <w:t>11. Review the policy entry</w:t>
      </w:r>
    </w:p>
    <w:p>
      <w:pPr>
        <w:keepNext/>
        <w:keepLines/>
      </w:pPr>
      <w:r>
        <w:rPr>
          <w:color w:val="404040"/>
          <w:sz w:val="24"/>
          <w:rFonts w:ascii="Inter" w:hAnsi="Inter" w:eastAsia="Noto Sans CJK JP" w:cs="Noto Sans CJK JP"/>
        </w:rPr>
        <w:t xml:space="preserve">After closing the activity, review the completed policy entry. The </w:t>
      </w:r>
      <w:r>
        <w:rPr>
          <w:b/>
          <w:color w:val="404040"/>
          <w:sz w:val="24"/>
          <w:rFonts w:ascii="Inter" w:hAnsi="Inter" w:eastAsia="Noto Sans CJK JP" w:cs="Noto Sans CJK JP"/>
        </w:rPr>
        <w:t>Lines of Business</w:t>
      </w:r>
      <w:r>
        <w:rPr>
          <w:color w:val="404040"/>
          <w:sz w:val="24"/>
          <w:rFonts w:ascii="Inter" w:hAnsi="Inter" w:eastAsia="Noto Sans CJK JP" w:cs="Noto Sans CJK JP"/>
        </w:rPr>
        <w:t xml:space="preserve"> section now displays the new policy line (for example, PCK1) with the effective and expiration dates, issuing location, profit center, issuing company, and estimated premium ($600.00).</w:t>
      </w:r>
    </w:p>
    <w:p>
      <w:pPr>
        <w:keepNext/>
        <w:keepLines/>
        <w:jc w:val="center"/>
      </w:pPr>
      <w:r>
        <w:drawing>
          <wp:inline xmlns:a="http://schemas.openxmlformats.org/drawingml/2006/main" xmlns:pic="http://schemas.openxmlformats.org/drawingml/2006/picture">
            <wp:extent cx="5328000" cy="2902841"/>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02841"/>
                    </a:xfrm>
                    <a:prstGeom prst="rect"/>
                  </pic:spPr>
                </pic:pic>
              </a:graphicData>
            </a:graphic>
          </wp:inline>
        </w:drawing>
      </w:r>
    </w:p>
    <w:p>
      <w:pPr>
        <w:pStyle w:val="Caption"/>
        <w:jc w:val="center"/>
      </w:pPr>
      <w:r>
        <w:rPr>
          <w:b/>
          <w:color w:val="404040"/>
        </w:rPr>
        <w:t>Lines of Business section showing the new policy line PCK1, effective/expiration dates, Illinois location, National General as issuing company, and a $600.00 estimated premium.</w:t>
      </w:r>
    </w:p>
    <w:p>
      <w:pPr>
        <w:pStyle w:val="Heading2"/>
        <w:keepNext/>
        <w:keepLines/>
        <w:ind w:left="0"/>
        <w:outlineLvl w:val="1"/>
      </w:pPr>
      <w:r>
        <w:rPr>
          <w:b/>
          <w:color w:val="404040"/>
          <w:sz w:val="32"/>
          <w:rFonts w:ascii="Inter" w:hAnsi="Inter" w:eastAsia="Noto Sans CJK JP" w:cs="Noto Sans CJK JP"/>
        </w:rPr>
        <w:t>Adding additional lines of business</w:t>
      </w:r>
    </w:p>
    <w:p>
      <w:pPr>
        <w:pStyle w:val="Heading3"/>
        <w:keepNext/>
        <w:keepLines/>
        <w:ind w:left="0"/>
        <w:outlineLvl w:val="2"/>
      </w:pPr>
      <w:r>
        <w:rPr>
          <w:b/>
          <w:color w:val="404040"/>
          <w:sz w:val="28"/>
          <w:rFonts w:ascii="Inter" w:hAnsi="Inter" w:eastAsia="Noto Sans CJK JP" w:cs="Noto Sans CJK JP"/>
        </w:rPr>
        <w:t>12. Add the Auto line of business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a Line of Business</w:t>
      </w:r>
      <w:r>
        <w:rPr>
          <w:color w:val="404040"/>
          <w:sz w:val="24"/>
          <w:rFonts w:ascii="Inter" w:hAnsi="Inter" w:eastAsia="Noto Sans CJK JP" w:cs="Noto Sans CJK JP"/>
        </w:rPr>
        <w:t xml:space="preserve"> window, set the following fields:</w:t>
      </w:r>
    </w:p>
    <w:p>
      <w:pPr>
        <w:pStyle w:val="ListBullet2"/>
      </w:pPr>
      <w:r>
        <w:rPr>
          <w:b/>
          <w:color w:val="404040"/>
          <w:sz w:val="24"/>
          <w:rFonts w:ascii="Inter" w:hAnsi="Inter" w:eastAsia="Noto Sans CJK JP" w:cs="Noto Sans CJK JP"/>
        </w:rPr>
        <w:t>Line:</w:t>
      </w:r>
      <w:r>
        <w:rPr>
          <w:color w:val="404040"/>
          <w:sz w:val="24"/>
          <w:rFonts w:ascii="Inter" w:hAnsi="Inter" w:eastAsia="Noto Sans CJK JP" w:cs="Noto Sans CJK JP"/>
        </w:rPr>
        <w:t xml:space="preserve"> AUTO (Personal Automobile)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NEW (New Policy)</w:t>
      </w:r>
    </w:p>
    <w:p>
      <w:pPr>
        <w:pStyle w:val="ListBullet2"/>
      </w:pPr>
      <w:r>
        <w:rPr>
          <w:b/>
          <w:color w:val="404040"/>
          <w:sz w:val="24"/>
          <w:rFonts w:ascii="Inter" w:hAnsi="Inter" w:eastAsia="Noto Sans CJK JP" w:cs="Noto Sans CJK JP"/>
        </w:rPr>
        <w:t>Issuing Location:</w:t>
      </w:r>
      <w:r>
        <w:rPr>
          <w:color w:val="404040"/>
          <w:sz w:val="24"/>
          <w:rFonts w:ascii="Inter" w:hAnsi="Inter" w:eastAsia="Noto Sans CJK JP" w:cs="Noto Sans CJK JP"/>
        </w:rPr>
        <w:t xml:space="preserve"> IL (Illinois)</w:t>
      </w:r>
    </w:p>
    <w:p>
      <w:pPr>
        <w:pStyle w:val="ListBullet2"/>
      </w:pPr>
      <w:r>
        <w:rPr>
          <w:b/>
          <w:color w:val="404040"/>
          <w:sz w:val="24"/>
          <w:rFonts w:ascii="Inter" w:hAnsi="Inter" w:eastAsia="Noto Sans CJK JP" w:cs="Noto Sans CJK JP"/>
        </w:rPr>
        <w:t>Profit Center:</w:t>
      </w:r>
      <w:r>
        <w:rPr>
          <w:color w:val="404040"/>
          <w:sz w:val="24"/>
          <w:rFonts w:ascii="Inter" w:hAnsi="Inter" w:eastAsia="Noto Sans CJK JP" w:cs="Noto Sans CJK JP"/>
        </w:rPr>
        <w:t xml:space="preserve"> PFC (Mandatory Profit Center)</w:t>
      </w:r>
    </w:p>
    <w:p>
      <w:pPr>
        <w:pStyle w:val="ListBullet2"/>
      </w:pPr>
      <w:r>
        <w:rPr>
          <w:b/>
          <w:color w:val="404040"/>
          <w:sz w:val="24"/>
          <w:rFonts w:ascii="Inter" w:hAnsi="Inter" w:eastAsia="Noto Sans CJK JP" w:cs="Noto Sans CJK JP"/>
        </w:rPr>
        <w:t>Issuing Company:</w:t>
      </w:r>
      <w:r>
        <w:rPr>
          <w:color w:val="404040"/>
          <w:sz w:val="24"/>
          <w:rFonts w:ascii="Inter" w:hAnsi="Inter" w:eastAsia="Noto Sans CJK JP" w:cs="Noto Sans CJK JP"/>
        </w:rPr>
        <w:t xml:space="preserve"> NATGEN (National General)</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Use commission agreement</w:t>
      </w:r>
      <w:r>
        <w:rPr>
          <w:color w:val="404040"/>
          <w:sz w:val="24"/>
          <w:rFonts w:ascii="Inter" w:hAnsi="Inter" w:eastAsia="Noto Sans CJK JP" w:cs="Noto Sans CJK JP"/>
        </w:rPr>
        <w:t xml:space="preserve"> box.</w:t>
      </w:r>
    </w:p>
    <w:p>
      <w:pPr>
        <w:keepNext/>
        <w:keepLines/>
        <w:jc w:val="center"/>
      </w:pPr>
      <w:r>
        <w:drawing>
          <wp:inline xmlns:a="http://schemas.openxmlformats.org/drawingml/2006/main" xmlns:pic="http://schemas.openxmlformats.org/drawingml/2006/picture">
            <wp:extent cx="5328000" cy="2902841"/>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02841"/>
                    </a:xfrm>
                    <a:prstGeom prst="rect"/>
                  </pic:spPr>
                </pic:pic>
              </a:graphicData>
            </a:graphic>
          </wp:inline>
        </w:drawing>
      </w:r>
    </w:p>
    <w:p>
      <w:pPr>
        <w:pStyle w:val="Caption"/>
        <w:jc w:val="center"/>
      </w:pPr>
      <w:r>
        <w:rPr>
          <w:b/>
          <w:color w:val="404040"/>
        </w:rPr>
        <w:t>Add a Line of Business window with AUTO selected, the commission agreement box highlighted, and all required fields filled for Personal Automobile.</w:t>
      </w:r>
    </w:p>
    <w:p>
      <w:pPr>
        <w:keepNext/>
        <w:keepLines/>
      </w:pPr>
      <w:r>
        <w:rPr>
          <w:color w:val="404040"/>
          <w:sz w:val="24"/>
          <w:rFonts w:ascii="Inter" w:hAnsi="Inter" w:eastAsia="Noto Sans CJK JP" w:cs="Noto Sans CJK JP"/>
        </w:rPr>
        <w:t xml:space="preserve">If the default commission agreement is not correct for this line of business, click the </w:t>
      </w:r>
      <w:r>
        <w:rPr>
          <w:b/>
          <w:color w:val="404040"/>
          <w:sz w:val="24"/>
          <w:rFonts w:ascii="Inter" w:hAnsi="Inter" w:eastAsia="Noto Sans CJK JP" w:cs="Noto Sans CJK JP"/>
        </w:rPr>
        <w:t>Agreement</w:t>
      </w:r>
      <w:r>
        <w:rPr>
          <w:color w:val="404040"/>
          <w:sz w:val="24"/>
          <w:rFonts w:ascii="Inter" w:hAnsi="Inter" w:eastAsia="Noto Sans CJK JP" w:cs="Noto Sans CJK JP"/>
        </w:rPr>
        <w:t xml:space="preserve"> dropdown and select the appropriate agreement, such as "CA - Auto - New &amp; Renew," "Personal Auto &amp; RV - New &amp; Renew," or "Premier Auto (when bundled w/Home) - New &amp; Renew."</w:t>
      </w:r>
    </w:p>
    <w:p>
      <w:pPr>
        <w:keepNext/>
        <w:keepLines/>
        <w:jc w:val="center"/>
      </w:pPr>
      <w:r>
        <w:drawing>
          <wp:inline xmlns:a="http://schemas.openxmlformats.org/drawingml/2006/main" xmlns:pic="http://schemas.openxmlformats.org/drawingml/2006/picture">
            <wp:extent cx="5328000" cy="2902841"/>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902841"/>
                    </a:xfrm>
                    <a:prstGeom prst="rect"/>
                  </pic:spPr>
                </pic:pic>
              </a:graphicData>
            </a:graphic>
          </wp:inline>
        </w:drawing>
      </w:r>
    </w:p>
    <w:p>
      <w:pPr>
        <w:pStyle w:val="Caption"/>
        <w:jc w:val="center"/>
      </w:pPr>
      <w:r>
        <w:rPr>
          <w:b/>
          <w:color w:val="404040"/>
        </w:rPr>
        <w:t>Commission agreement dropdown open with multiple agreement options visible for selection.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Line Estimated Premium/Commission</w:t>
      </w:r>
      <w:r>
        <w:rPr>
          <w:color w:val="404040"/>
          <w:sz w:val="24"/>
          <w:rFonts w:ascii="Inter" w:hAnsi="Inter" w:eastAsia="Noto Sans CJK JP" w:cs="Noto Sans CJK JP"/>
        </w:rPr>
        <w:t xml:space="preserve"> section, enter the premium amount (for example, $200), then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save this line and prepare to add the next one.</w:t>
      </w:r>
    </w:p>
    <w:p>
      <w:pPr>
        <w:pStyle w:val="Heading3"/>
        <w:keepNext/>
        <w:keepLines/>
        <w:ind w:left="0"/>
        <w:outlineLvl w:val="2"/>
      </w:pPr>
      <w:r>
        <w:rPr>
          <w:b/>
          <w:color w:val="404040"/>
          <w:sz w:val="28"/>
          <w:rFonts w:ascii="Inter" w:hAnsi="Inter" w:eastAsia="Noto Sans CJK JP" w:cs="Noto Sans CJK JP"/>
        </w:rPr>
        <w:t>13. Add the Home line of business</w:t>
      </w:r>
    </w:p>
    <w:p>
      <w:pPr/>
      <w:r>
        <w:rPr>
          <w:color w:val="404040"/>
          <w:sz w:val="24"/>
          <w:rFonts w:ascii="Inter" w:hAnsi="Inter" w:eastAsia="Noto Sans CJK JP" w:cs="Noto Sans CJK JP"/>
        </w:rPr>
        <w:t>Set the following fields:</w:t>
      </w:r>
    </w:p>
    <w:p>
      <w:pPr>
        <w:pStyle w:val="ListBullet2"/>
      </w:pPr>
      <w:r>
        <w:rPr>
          <w:b/>
          <w:color w:val="404040"/>
          <w:sz w:val="24"/>
          <w:rFonts w:ascii="Inter" w:hAnsi="Inter" w:eastAsia="Noto Sans CJK JP" w:cs="Noto Sans CJK JP"/>
        </w:rPr>
        <w:t>Line:</w:t>
      </w:r>
      <w:r>
        <w:rPr>
          <w:color w:val="404040"/>
          <w:sz w:val="24"/>
          <w:rFonts w:ascii="Inter" w:hAnsi="Inter" w:eastAsia="Noto Sans CJK JP" w:cs="Noto Sans CJK JP"/>
        </w:rPr>
        <w:t xml:space="preserve"> HOME (Homeowners)</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NEW (New Policy)</w:t>
      </w:r>
    </w:p>
    <w:p>
      <w:pPr>
        <w:pStyle w:val="ListBullet2"/>
      </w:pPr>
      <w:r>
        <w:rPr>
          <w:b/>
          <w:color w:val="404040"/>
          <w:sz w:val="24"/>
          <w:rFonts w:ascii="Inter" w:hAnsi="Inter" w:eastAsia="Noto Sans CJK JP" w:cs="Noto Sans CJK JP"/>
        </w:rPr>
        <w:t>Issuing Location:</w:t>
      </w:r>
      <w:r>
        <w:rPr>
          <w:color w:val="404040"/>
          <w:sz w:val="24"/>
          <w:rFonts w:ascii="Inter" w:hAnsi="Inter" w:eastAsia="Noto Sans CJK JP" w:cs="Noto Sans CJK JP"/>
        </w:rPr>
        <w:t xml:space="preserve"> IL (Illinois)</w:t>
      </w:r>
    </w:p>
    <w:p>
      <w:pPr>
        <w:pStyle w:val="ListBullet2"/>
      </w:pPr>
      <w:r>
        <w:rPr>
          <w:b/>
          <w:color w:val="404040"/>
          <w:sz w:val="24"/>
          <w:rFonts w:ascii="Inter" w:hAnsi="Inter" w:eastAsia="Noto Sans CJK JP" w:cs="Noto Sans CJK JP"/>
        </w:rPr>
        <w:t>Profit Center:</w:t>
      </w:r>
      <w:r>
        <w:rPr>
          <w:color w:val="404040"/>
          <w:sz w:val="24"/>
          <w:rFonts w:ascii="Inter" w:hAnsi="Inter" w:eastAsia="Noto Sans CJK JP" w:cs="Noto Sans CJK JP"/>
        </w:rPr>
        <w:t xml:space="preserve"> PFC</w:t>
      </w:r>
    </w:p>
    <w:p>
      <w:pPr>
        <w:pStyle w:val="ListBullet2"/>
      </w:pPr>
      <w:r>
        <w:rPr>
          <w:b/>
          <w:color w:val="404040"/>
          <w:sz w:val="24"/>
          <w:rFonts w:ascii="Inter" w:hAnsi="Inter" w:eastAsia="Noto Sans CJK JP" w:cs="Noto Sans CJK JP"/>
        </w:rPr>
        <w:t>Issuing Company:</w:t>
      </w:r>
      <w:r>
        <w:rPr>
          <w:color w:val="404040"/>
          <w:sz w:val="24"/>
          <w:rFonts w:ascii="Inter" w:hAnsi="Inter" w:eastAsia="Noto Sans CJK JP" w:cs="Noto Sans CJK JP"/>
        </w:rPr>
        <w:t xml:space="preserve"> NATGEN</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Use commission agreement</w:t>
      </w:r>
      <w:r>
        <w:rPr>
          <w:color w:val="404040"/>
          <w:sz w:val="24"/>
          <w:rFonts w:ascii="Inter" w:hAnsi="Inter" w:eastAsia="Noto Sans CJK JP" w:cs="Noto Sans CJK JP"/>
        </w:rPr>
        <w:t xml:space="preserve"> box, enter the premium amount (for example, $200), and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save this line.</w:t>
      </w:r>
    </w:p>
    <w:p>
      <w:pPr>
        <w:keepNext/>
        <w:keepLines/>
        <w:jc w:val="center"/>
      </w:pPr>
      <w:r>
        <w:drawing>
          <wp:inline xmlns:a="http://schemas.openxmlformats.org/drawingml/2006/main" xmlns:pic="http://schemas.openxmlformats.org/drawingml/2006/picture">
            <wp:extent cx="5328000" cy="2902841"/>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902841"/>
                    </a:xfrm>
                    <a:prstGeom prst="rect"/>
                  </pic:spPr>
                </pic:pic>
              </a:graphicData>
            </a:graphic>
          </wp:inline>
        </w:drawing>
      </w:r>
    </w:p>
    <w:p>
      <w:pPr>
        <w:pStyle w:val="Caption"/>
        <w:jc w:val="center"/>
      </w:pPr>
      <w:r>
        <w:rPr>
          <w:b/>
          <w:color w:val="404040"/>
        </w:rPr>
        <w:t>Add a Line of Business window with HOME selected, commission agreement checked, and the premium entered as 200.</w:t>
      </w:r>
    </w:p>
    <w:p>
      <w:pPr>
        <w:pStyle w:val="Heading3"/>
        <w:keepNext/>
        <w:keepLines/>
        <w:ind w:left="0"/>
        <w:outlineLvl w:val="2"/>
      </w:pPr>
      <w:r>
        <w:rPr>
          <w:b/>
          <w:color w:val="404040"/>
          <w:sz w:val="28"/>
          <w:rFonts w:ascii="Inter" w:hAnsi="Inter" w:eastAsia="Noto Sans CJK JP" w:cs="Noto Sans CJK JP"/>
        </w:rPr>
        <w:t>14. Add the Umbrella line of business</w:t>
      </w:r>
    </w:p>
    <w:p>
      <w:pPr/>
      <w:r>
        <w:rPr>
          <w:color w:val="404040"/>
          <w:sz w:val="24"/>
          <w:rFonts w:ascii="Inter" w:hAnsi="Inter" w:eastAsia="Noto Sans CJK JP" w:cs="Noto Sans CJK JP"/>
        </w:rPr>
        <w:t>Set the following fields:</w:t>
      </w:r>
    </w:p>
    <w:p>
      <w:pPr>
        <w:pStyle w:val="ListBullet2"/>
      </w:pPr>
      <w:r>
        <w:rPr>
          <w:b/>
          <w:color w:val="404040"/>
          <w:sz w:val="24"/>
          <w:rFonts w:ascii="Inter" w:hAnsi="Inter" w:eastAsia="Noto Sans CJK JP" w:cs="Noto Sans CJK JP"/>
        </w:rPr>
        <w:t>Line:</w:t>
      </w:r>
      <w:r>
        <w:rPr>
          <w:color w:val="404040"/>
          <w:sz w:val="24"/>
          <w:rFonts w:ascii="Inter" w:hAnsi="Inter" w:eastAsia="Noto Sans CJK JP" w:cs="Noto Sans CJK JP"/>
        </w:rPr>
        <w:t xml:space="preserve"> PUMB (Umbrella - Personal Lines)</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NEW (New Policy)</w:t>
      </w:r>
    </w:p>
    <w:p>
      <w:pPr>
        <w:pStyle w:val="ListBullet2"/>
      </w:pPr>
      <w:r>
        <w:rPr>
          <w:b/>
          <w:color w:val="404040"/>
          <w:sz w:val="24"/>
          <w:rFonts w:ascii="Inter" w:hAnsi="Inter" w:eastAsia="Noto Sans CJK JP" w:cs="Noto Sans CJK JP"/>
        </w:rPr>
        <w:t>Issuing Location:</w:t>
      </w:r>
      <w:r>
        <w:rPr>
          <w:color w:val="404040"/>
          <w:sz w:val="24"/>
          <w:rFonts w:ascii="Inter" w:hAnsi="Inter" w:eastAsia="Noto Sans CJK JP" w:cs="Noto Sans CJK JP"/>
        </w:rPr>
        <w:t xml:space="preserve"> IL (Illinois)</w:t>
      </w:r>
    </w:p>
    <w:p>
      <w:pPr>
        <w:pStyle w:val="ListBullet2"/>
      </w:pPr>
      <w:r>
        <w:rPr>
          <w:b/>
          <w:color w:val="404040"/>
          <w:sz w:val="24"/>
          <w:rFonts w:ascii="Inter" w:hAnsi="Inter" w:eastAsia="Noto Sans CJK JP" w:cs="Noto Sans CJK JP"/>
        </w:rPr>
        <w:t>Profit Center:</w:t>
      </w:r>
      <w:r>
        <w:rPr>
          <w:color w:val="404040"/>
          <w:sz w:val="24"/>
          <w:rFonts w:ascii="Inter" w:hAnsi="Inter" w:eastAsia="Noto Sans CJK JP" w:cs="Noto Sans CJK JP"/>
        </w:rPr>
        <w:t xml:space="preserve"> PFC</w:t>
      </w:r>
    </w:p>
    <w:p>
      <w:pPr>
        <w:pStyle w:val="ListBullet2"/>
      </w:pPr>
      <w:r>
        <w:rPr>
          <w:b/>
          <w:color w:val="404040"/>
          <w:sz w:val="24"/>
          <w:rFonts w:ascii="Inter" w:hAnsi="Inter" w:eastAsia="Noto Sans CJK JP" w:cs="Noto Sans CJK JP"/>
        </w:rPr>
        <w:t>Issuing Company:</w:t>
      </w:r>
      <w:r>
        <w:rPr>
          <w:color w:val="404040"/>
          <w:sz w:val="24"/>
          <w:rFonts w:ascii="Inter" w:hAnsi="Inter" w:eastAsia="Noto Sans CJK JP" w:cs="Noto Sans CJK JP"/>
        </w:rPr>
        <w:t xml:space="preserve"> NATGEN</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Use commission agreement</w:t>
      </w:r>
      <w:r>
        <w:rPr>
          <w:color w:val="404040"/>
          <w:sz w:val="24"/>
          <w:rFonts w:ascii="Inter" w:hAnsi="Inter" w:eastAsia="Noto Sans CJK JP" w:cs="Noto Sans CJK JP"/>
        </w:rPr>
        <w:t xml:space="preserve"> box and enter the premium amount (for example, $200). Click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after all desired lines of business have been added.</w:t>
      </w:r>
    </w:p>
    <w:p>
      <w:pPr>
        <w:keepNext/>
        <w:keepLines/>
        <w:jc w:val="center"/>
      </w:pPr>
      <w:r>
        <w:drawing>
          <wp:inline xmlns:a="http://schemas.openxmlformats.org/drawingml/2006/main" xmlns:pic="http://schemas.openxmlformats.org/drawingml/2006/picture">
            <wp:extent cx="5328000" cy="2902841"/>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02841"/>
                    </a:xfrm>
                    <a:prstGeom prst="rect"/>
                  </pic:spPr>
                </pic:pic>
              </a:graphicData>
            </a:graphic>
          </wp:inline>
        </w:drawing>
      </w:r>
    </w:p>
    <w:p>
      <w:pPr>
        <w:pStyle w:val="Caption"/>
        <w:jc w:val="center"/>
      </w:pPr>
      <w:r>
        <w:rPr>
          <w:b/>
          <w:color w:val="404040"/>
        </w:rPr>
        <w:t>Add a Line of Business window with PUMB (Umbrella - Personal Lines) selected, commission agreement checked, and the premium field ready for entry.</w:t>
      </w:r>
    </w:p>
    <w:p>
      <w:pPr>
        <w:pStyle w:val="Heading2"/>
        <w:keepNext/>
        <w:keepLines/>
        <w:ind w:left="0"/>
        <w:outlineLvl w:val="1"/>
      </w:pPr>
      <w:r>
        <w:rPr>
          <w:b/>
          <w:color w:val="404040"/>
          <w:sz w:val="32"/>
          <w:rFonts w:ascii="Inter" w:hAnsi="Inter" w:eastAsia="Noto Sans CJK JP" w:cs="Noto Sans CJK JP"/>
        </w:rPr>
        <w:t>Finalizing the package policy</w:t>
      </w:r>
    </w:p>
    <w:p>
      <w:pPr>
        <w:pStyle w:val="Heading3"/>
        <w:keepNext/>
        <w:keepLines/>
        <w:ind w:left="0"/>
        <w:outlineLvl w:val="2"/>
      </w:pPr>
      <w:r>
        <w:rPr>
          <w:b/>
          <w:color w:val="404040"/>
          <w:sz w:val="28"/>
          <w:rFonts w:ascii="Inter" w:hAnsi="Inter" w:eastAsia="Noto Sans CJK JP" w:cs="Noto Sans CJK JP"/>
        </w:rPr>
        <w:t>15. Remove the initial package line (PCK1)</w:t>
      </w:r>
    </w:p>
    <w:p>
      <w:pPr>
        <w:keepNext/>
        <w:keepLines/>
      </w:pPr>
      <w:r>
        <w:rPr>
          <w:color w:val="404040"/>
          <w:sz w:val="24"/>
          <w:rFonts w:ascii="Inter" w:hAnsi="Inter" w:eastAsia="Noto Sans CJK JP" w:cs="Noto Sans CJK JP"/>
        </w:rPr>
        <w:t xml:space="preserve">Before finalizing, delete the initial PCK1 line of business. In the </w:t>
      </w:r>
      <w:r>
        <w:rPr>
          <w:b/>
          <w:color w:val="404040"/>
          <w:sz w:val="24"/>
          <w:rFonts w:ascii="Inter" w:hAnsi="Inter" w:eastAsia="Noto Sans CJK JP" w:cs="Noto Sans CJK JP"/>
        </w:rPr>
        <w:t>Lines of Business</w:t>
      </w:r>
      <w:r>
        <w:rPr>
          <w:color w:val="404040"/>
          <w:sz w:val="24"/>
          <w:rFonts w:ascii="Inter" w:hAnsi="Inter" w:eastAsia="Noto Sans CJK JP" w:cs="Noto Sans CJK JP"/>
        </w:rPr>
        <w:t xml:space="preserve"> list, highlight the </w:t>
      </w:r>
      <w:r>
        <w:rPr>
          <w:b/>
          <w:color w:val="404040"/>
          <w:sz w:val="24"/>
          <w:rFonts w:ascii="Inter" w:hAnsi="Inter" w:eastAsia="Noto Sans CJK JP" w:cs="Noto Sans CJK JP"/>
        </w:rPr>
        <w:t>PCK1</w:t>
      </w:r>
      <w:r>
        <w:rPr>
          <w:color w:val="404040"/>
          <w:sz w:val="24"/>
          <w:rFonts w:ascii="Inter" w:hAnsi="Inter" w:eastAsia="Noto Sans CJK JP" w:cs="Noto Sans CJK JP"/>
        </w:rPr>
        <w:t xml:space="preserve"> entry and click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When prompted with "Are you sure you wish to delete this line?",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2902841"/>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902841"/>
                    </a:xfrm>
                    <a:prstGeom prst="rect"/>
                  </pic:spPr>
                </pic:pic>
              </a:graphicData>
            </a:graphic>
          </wp:inline>
        </w:drawing>
      </w:r>
    </w:p>
    <w:p>
      <w:pPr>
        <w:pStyle w:val="Caption"/>
        <w:jc w:val="center"/>
      </w:pPr>
      <w:r>
        <w:rPr>
          <w:b/>
          <w:color w:val="404040"/>
        </w:rPr>
        <w:t>Delete Policy/Line confirmation dialog with Yes selected, and PCK1 highlighted for deletion.</w:t>
      </w:r>
    </w:p>
    <w:p>
      <w:pPr>
        <w:pStyle w:val="Heading3"/>
        <w:keepNext/>
        <w:keepLines/>
        <w:ind w:left="0"/>
        <w:outlineLvl w:val="2"/>
      </w:pPr>
      <w:r>
        <w:rPr>
          <w:b/>
          <w:color w:val="404040"/>
          <w:sz w:val="28"/>
          <w:rFonts w:ascii="Inter" w:hAnsi="Inter" w:eastAsia="Noto Sans CJK JP" w:cs="Noto Sans CJK JP"/>
        </w:rPr>
        <w:t>16. Review the final set of lines of business</w:t>
      </w:r>
    </w:p>
    <w:p>
      <w:pPr>
        <w:keepNext/>
        <w:keepLines/>
      </w:pPr>
      <w:r>
        <w:rPr>
          <w:color w:val="404040"/>
          <w:sz w:val="24"/>
          <w:rFonts w:ascii="Inter" w:hAnsi="Inter" w:eastAsia="Noto Sans CJK JP" w:cs="Noto Sans CJK JP"/>
        </w:rPr>
        <w:t xml:space="preserve">Confirm that only the intended lines of business remain (Auto, Home, Umbrella), each with the correct details and premium amounts (for example, $200 each). If you are adding policies for several producers, ensure the correct </w:t>
      </w:r>
      <w:r>
        <w:rPr>
          <w:b/>
          <w:color w:val="404040"/>
          <w:sz w:val="24"/>
          <w:rFonts w:ascii="Inter" w:hAnsi="Inter" w:eastAsia="Noto Sans CJK JP" w:cs="Noto Sans CJK JP"/>
        </w:rPr>
        <w:t>PR BR Commission agreements</w:t>
      </w:r>
      <w:r>
        <w:rPr>
          <w:color w:val="404040"/>
          <w:sz w:val="24"/>
          <w:rFonts w:ascii="Inter" w:hAnsi="Inter" w:eastAsia="Noto Sans CJK JP" w:cs="Noto Sans CJK JP"/>
        </w:rPr>
        <w:t xml:space="preserve"> are set for each producer on the back end. If your system is already defaulted and set up, no further action is needed.</w:t>
      </w:r>
    </w:p>
    <w:p>
      <w:pPr>
        <w:keepNext/>
        <w:keepLines/>
        <w:jc w:val="center"/>
      </w:pPr>
      <w:r>
        <w:drawing>
          <wp:inline xmlns:a="http://schemas.openxmlformats.org/drawingml/2006/main" xmlns:pic="http://schemas.openxmlformats.org/drawingml/2006/picture">
            <wp:extent cx="5328000" cy="2902841"/>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902841"/>
                    </a:xfrm>
                    <a:prstGeom prst="rect"/>
                  </pic:spPr>
                </pic:pic>
              </a:graphicData>
            </a:graphic>
          </wp:inline>
        </w:drawing>
      </w:r>
    </w:p>
    <w:p>
      <w:pPr>
        <w:pStyle w:val="Caption"/>
        <w:jc w:val="center"/>
      </w:pPr>
      <w:r>
        <w:rPr>
          <w:b/>
          <w:color w:val="404040"/>
        </w:rPr>
        <w:t>Lines of Business section showing only AUTO, HOME, and PUMB lines, each with a $200 premium, and commission agreement details visible.</w:t>
      </w:r>
    </w:p>
    <w:p>
      <w:pPr>
        <w:pStyle w:val="Heading2"/>
        <w:keepNext/>
        <w:keepLines/>
        <w:ind w:left="0"/>
        <w:outlineLvl w:val="1"/>
      </w:pPr>
      <w:r>
        <w:rPr>
          <w:b/>
          <w:color w:val="404040"/>
          <w:sz w:val="32"/>
          <w:rFonts w:ascii="Inter" w:hAnsi="Inter" w:eastAsia="Noto Sans CJK JP" w:cs="Noto Sans CJK JP"/>
        </w:rPr>
        <w:t>Issuing or not issuing the policy</w:t>
      </w:r>
    </w:p>
    <w:p>
      <w:pPr>
        <w:pStyle w:val="Heading3"/>
        <w:keepNext/>
        <w:keepLines/>
        <w:ind w:left="0"/>
        <w:outlineLvl w:val="2"/>
      </w:pPr>
      <w:r>
        <w:rPr>
          <w:b/>
          <w:color w:val="404040"/>
          <w:sz w:val="28"/>
          <w:rFonts w:ascii="Inter" w:hAnsi="Inter" w:eastAsia="Noto Sans CJK JP" w:cs="Noto Sans CJK JP"/>
        </w:rPr>
        <w:t>17. Close the current policy window</w:t>
      </w:r>
    </w:p>
    <w:p>
      <w:pPr>
        <w:keepNext/>
        <w:keepLines/>
      </w:pPr>
      <w:r>
        <w:rPr>
          <w:color w:val="404040"/>
          <w:sz w:val="24"/>
          <w:rFonts w:ascii="Inter" w:hAnsi="Inter" w:eastAsia="Noto Sans CJK JP" w:cs="Noto Sans CJK JP"/>
        </w:rPr>
        <w:t>When you have completed all necessary policy entry and edits, locate and click the "X" on the left-hand side of the policy window to exit.</w:t>
      </w:r>
    </w:p>
    <w:p>
      <w:pPr>
        <w:keepNext/>
        <w:keepLines/>
        <w:jc w:val="center"/>
      </w:pPr>
      <w:r>
        <w:drawing>
          <wp:inline xmlns:a="http://schemas.openxmlformats.org/drawingml/2006/main" xmlns:pic="http://schemas.openxmlformats.org/drawingml/2006/picture">
            <wp:extent cx="5328000" cy="2902841"/>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902841"/>
                    </a:xfrm>
                    <a:prstGeom prst="rect"/>
                  </pic:spPr>
                </pic:pic>
              </a:graphicData>
            </a:graphic>
          </wp:inline>
        </w:drawing>
      </w:r>
    </w:p>
    <w:p>
      <w:pPr>
        <w:pStyle w:val="Caption"/>
        <w:jc w:val="center"/>
      </w:pPr>
      <w:r>
        <w:rPr>
          <w:b/>
          <w:color w:val="404040"/>
        </w:rPr>
        <w:t>The Applied Epic interface showing the policy entry screen with various fields filled, including policy status, issuing company, premium, and commission details. The navigation panel on the left highlights 'Policies' and the active policy.</w:t>
      </w:r>
    </w:p>
    <w:p>
      <w:pPr>
        <w:keepNext/>
        <w:keepLines/>
      </w:pPr>
      <w:r>
        <w:rPr>
          <w:color w:val="404040"/>
          <w:sz w:val="24"/>
          <w:rFonts w:ascii="Inter" w:hAnsi="Inter" w:eastAsia="Noto Sans CJK JP" w:cs="Noto Sans CJK JP"/>
        </w:rPr>
        <w:t xml:space="preserve">If the insurance carrier does not provide automatic downloads, you'll need to manually issue the policy. A dialog titled "In Process Policy" appears. Confirm that you have completed policy editing, select "Yes, perform action:", choose the appropriate action from the dropdown menu, and click the green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button to proceed.</w:t>
      </w:r>
    </w:p>
    <w:p>
      <w:pPr>
        <w:keepNext/>
        <w:keepLines/>
        <w:jc w:val="center"/>
      </w:pPr>
      <w:r>
        <w:drawing>
          <wp:inline xmlns:a="http://schemas.openxmlformats.org/drawingml/2006/main" xmlns:pic="http://schemas.openxmlformats.org/drawingml/2006/picture">
            <wp:extent cx="5328000" cy="2902841"/>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902841"/>
                    </a:xfrm>
                    <a:prstGeom prst="rect"/>
                  </pic:spPr>
                </pic:pic>
              </a:graphicData>
            </a:graphic>
          </wp:inline>
        </w:drawing>
      </w:r>
    </w:p>
    <w:p>
      <w:pPr>
        <w:pStyle w:val="Caption"/>
        <w:jc w:val="center"/>
      </w:pPr>
      <w:r>
        <w:rPr>
          <w:b/>
          <w:color w:val="404040"/>
        </w:rPr>
        <w:t>A dialog box titled 'In Process Policy' is open over the Applied Epic policy entry screen. It asks whether policy editing is complete, with options to leave it 'In Process' or perform an action. 'Yes, perform action:' is selected, and the Finish button is visible.</w:t>
      </w:r>
    </w:p>
    <w:p>
      <w:pPr>
        <w:pStyle w:val="Heading3"/>
        <w:keepNext/>
        <w:keepLines/>
        <w:ind w:left="0"/>
        <w:outlineLvl w:val="2"/>
      </w:pPr>
      <w:r>
        <w:rPr>
          <w:b/>
          <w:color w:val="404040"/>
          <w:sz w:val="28"/>
          <w:rFonts w:ascii="Inter" w:hAnsi="Inter" w:eastAsia="Noto Sans CJK JP" w:cs="Noto Sans CJK JP"/>
        </w:rPr>
        <w:t>18. Close out any open activities</w:t>
      </w:r>
    </w:p>
    <w:p>
      <w:pPr>
        <w:keepNext/>
        <w:keepLines/>
      </w:pPr>
      <w:r>
        <w:rPr>
          <w:color w:val="404040"/>
          <w:sz w:val="24"/>
          <w:rFonts w:ascii="Inter" w:hAnsi="Inter" w:eastAsia="Noto Sans CJK JP" w:cs="Noto Sans CJK JP"/>
        </w:rPr>
        <w:t xml:space="preserve">If prompted, a window titled "Issue / Not Issue Policy" appears. Verify the policy number (for example, 123321), effective and expiration dates (5/6/2021 to 5/6/2022), and line details. Ensure the issuing company and premium payable fields are set to "NATGEN National General," and confirm the status is "NEW New Policy." Click the green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button to finalize and close the activity.</w:t>
      </w:r>
    </w:p>
    <w:p>
      <w:pPr>
        <w:keepNext/>
        <w:keepLines/>
        <w:jc w:val="center"/>
      </w:pPr>
      <w:r>
        <w:drawing>
          <wp:inline xmlns:a="http://schemas.openxmlformats.org/drawingml/2006/main" xmlns:pic="http://schemas.openxmlformats.org/drawingml/2006/picture">
            <wp:extent cx="5328000" cy="2902841"/>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902841"/>
                    </a:xfrm>
                    <a:prstGeom prst="rect"/>
                  </pic:spPr>
                </pic:pic>
              </a:graphicData>
            </a:graphic>
          </wp:inline>
        </w:drawing>
      </w:r>
    </w:p>
    <w:p>
      <w:pPr>
        <w:pStyle w:val="Caption"/>
        <w:jc w:val="center"/>
      </w:pPr>
      <w:r>
        <w:rPr>
          <w:b/>
          <w:color w:val="404040"/>
        </w:rPr>
        <w:t>A dialog box titled 'Issue / Not Issue Policy' is open, showing the policy number, effective and expiration dates, and line details for multiple lines. The issuing company and premium payable are set to 'NATGEN National General,' and the Finish button is highlighted.</w:t>
      </w:r>
    </w:p>
    <w:p>
      <w:pPr>
        <w:pStyle w:val="Heading2"/>
        <w:keepNext/>
        <w:keepLines/>
        <w:ind w:left="0"/>
        <w:outlineLvl w:val="1"/>
      </w:pPr>
      <w:r>
        <w:rPr>
          <w:b/>
          <w:color w:val="404040"/>
          <w:sz w:val="32"/>
          <w:rFonts w:ascii="Inter" w:hAnsi="Inter" w:eastAsia="Noto Sans CJK JP" w:cs="Noto Sans CJK JP"/>
        </w:rPr>
        <w:t>Confirming the policy was added</w:t>
      </w:r>
    </w:p>
    <w:p>
      <w:pPr>
        <w:pStyle w:val="Heading3"/>
        <w:keepNext/>
        <w:keepLines/>
        <w:ind w:left="0"/>
        <w:outlineLvl w:val="2"/>
      </w:pPr>
      <w:r>
        <w:rPr>
          <w:b/>
          <w:color w:val="404040"/>
          <w:sz w:val="28"/>
          <w:rFonts w:ascii="Inter" w:hAnsi="Inter" w:eastAsia="Noto Sans CJK JP" w:cs="Noto Sans CJK JP"/>
        </w:rPr>
        <w:t>19. Review the updated policy list</w:t>
      </w:r>
    </w:p>
    <w:p>
      <w:pPr>
        <w:keepNext/>
        <w:keepLines/>
      </w:pPr>
      <w:r>
        <w:rPr>
          <w:color w:val="404040"/>
          <w:sz w:val="24"/>
          <w:rFonts w:ascii="Inter" w:hAnsi="Inter" w:eastAsia="Noto Sans CJK JP" w:cs="Noto Sans CJK JP"/>
        </w:rPr>
        <w:t>The "Policies - Current/Renewed" screen displays all current policies. Verify that your new policy (for example, PCK1, policy number 123321, effective 5/6/2021 to 5/6/2022) appears in the list with the correct details and premiums. Check the "Policy Detail" and "Line Detail" sections for confirmation.</w:t>
      </w:r>
    </w:p>
    <w:p>
      <w:pPr>
        <w:keepNext/>
        <w:keepLines/>
        <w:jc w:val="center"/>
      </w:pPr>
      <w:r>
        <w:drawing>
          <wp:inline xmlns:a="http://schemas.openxmlformats.org/drawingml/2006/main" xmlns:pic="http://schemas.openxmlformats.org/drawingml/2006/picture">
            <wp:extent cx="5328000" cy="2902841"/>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902841"/>
                    </a:xfrm>
                    <a:prstGeom prst="rect"/>
                  </pic:spPr>
                </pic:pic>
              </a:graphicData>
            </a:graphic>
          </wp:inline>
        </w:drawing>
      </w:r>
    </w:p>
    <w:p>
      <w:pPr>
        <w:pStyle w:val="Caption"/>
        <w:jc w:val="center"/>
      </w:pPr>
      <w:r>
        <w:rPr>
          <w:b/>
          <w:color w:val="404040"/>
        </w:rPr>
        <w:t>The Applied Epic 'Policies - Current/Renewed' screen showing a list of policies, including the newly added package policy with details such as line, policy number, effective and expiration dates, and premiums.</w:t>
      </w:r>
    </w:p>
    <w:p>
      <w:pPr>
        <w:pStyle w:val="Heading3"/>
        <w:keepNext/>
        <w:keepLines/>
        <w:ind w:left="0"/>
        <w:outlineLvl w:val="2"/>
      </w:pPr>
      <w:r>
        <w:rPr>
          <w:b/>
          <w:color w:val="404040"/>
          <w:sz w:val="28"/>
          <w:rFonts w:ascii="Inter" w:hAnsi="Inter" w:eastAsia="Noto Sans CJK JP" w:cs="Noto Sans CJK JP"/>
        </w:rPr>
        <w:t>20. Verify the policy is active</w:t>
      </w:r>
    </w:p>
    <w:p>
      <w:pPr>
        <w:keepNext/>
        <w:keepLines/>
      </w:pPr>
      <w:r>
        <w:rPr>
          <w:color w:val="404040"/>
          <w:sz w:val="24"/>
          <w:rFonts w:ascii="Inter" w:hAnsi="Inter" w:eastAsia="Noto Sans CJK JP" w:cs="Noto Sans CJK JP"/>
        </w:rPr>
        <w:t>Double-check the policy details, including effective dates, type, and agency balance. Confirm that the policy status is "Active" and the account balance is $0.00.</w:t>
      </w:r>
    </w:p>
    <w:p>
      <w:pPr>
        <w:keepNext/>
        <w:keepLines/>
        <w:jc w:val="center"/>
      </w:pPr>
      <w:r>
        <w:drawing>
          <wp:inline xmlns:a="http://schemas.openxmlformats.org/drawingml/2006/main" xmlns:pic="http://schemas.openxmlformats.org/drawingml/2006/picture">
            <wp:extent cx="5328000" cy="2902841"/>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902841"/>
                    </a:xfrm>
                    <a:prstGeom prst="rect"/>
                  </pic:spPr>
                </pic:pic>
              </a:graphicData>
            </a:graphic>
          </wp:inline>
        </w:drawing>
      </w:r>
    </w:p>
    <w:p>
      <w:pPr>
        <w:pStyle w:val="Caption"/>
        <w:jc w:val="center"/>
      </w:pPr>
      <w:r>
        <w:rPr>
          <w:b/>
          <w:color w:val="404040"/>
        </w:rPr>
        <w:t>The Applied Epic 'Policies - Current/Renewed' screen remains open, showing the policy list and details for the selected policy, confirming successful addition.</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You've now learned how to add a package policy in Applied Epic, including setting up the initial policy line, adding Auto, Home, and Umbrella lines of business, removing the placeholder PCK1 entry, and issuing the policy. Once the policy appears in the "Policies - Current/Renewed" screen with an "Active" status and a $0.00 balance, the package policy is successfully added and ready for use.</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