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Register for an Account in ADP Workforce Now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Go to the ADP Workforce Now website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Chrome browser window with the URL "www.workforcenow.adp.com" being entered in the address bar. Autocomplete suggestions appear below the address bar, and the desktop shows a macOS environment with application icons in the dock.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Select the registration option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"Create Your Account" screen on ADP's Self Service Registration page, showing two buttons: "Find me" and "I have a registration code," with a red arrow pointing to the "I have a registration code"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Enter your registration code and personal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Verify your identity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"Let's Get Started" form on ADP's registration page, showing fields for First Name and Last Name, along with identity verification options for the last 4 digits of SSN/EIN/ITIN, Associate ID, or Birth Month and Day.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Add your contact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"Help Us Protect Your Account" screen showing fields for primary email and phone information with type-selection dropdowns, along with optional backup contact fields.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Create your login credentials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"One more step" screen for setting up login information, showing fields for User ID, Password, Confirm Password, and a checkbox for accepting terms and conditions, with a red arrow pointing to the checkbox.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Submit your registration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"One more step" registration screen on ADP, showing User ID, password, and confirm password fields along with the terms and conditions checkbox, and a red arrow pointing to the "Create your account"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Confirm your account creation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!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"Account Created! Please Sign In." confirmation screen, displaying the User ID, options for "401K Services" and "ADP Workforce Now," mobile phone activation instructions, and app download links.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 (optional): Activate your mobile phone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 (optional): Download the ADP Mobile App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Sign in to your dashboard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36911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369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"Account Created! Please Sign In." confirmation screen with options to access "401K Services" and "ADP Workforce Now," along with app download links.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