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ESD Control SOP</w:t>
      </w:r>
    </w:p>
    <w:bookmarkStart w:id="25" w:name="esd-control-sop"/>
    <w:p>
      <w:pPr>
        <w:pStyle w:val="Heading1"/>
      </w:pPr>
      <w:r>
        <w:t xml:space="preserve">ESD Control SOP</w:t>
      </w:r>
    </w:p>
    <w:p>
      <w:pPr>
        <w:pStyle w:val="BlockText"/>
      </w:pPr>
      <w:r>
        <w:t xml:space="preserve">Use this template to define electrostatic discharge controls for [electronics line/lab/fab area].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product sensitivity class, area scope, and applicable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sd-protected-area"/>
    <w:p>
      <w:pPr>
        <w:pStyle w:val="Heading2"/>
      </w:pPr>
      <w:r>
        <w:t xml:space="preserve">ESD Protected Area</w:t>
      </w:r>
    </w:p>
    <w:p>
      <w:pPr>
        <w:pStyle w:val="FirstParagraph"/>
      </w:pPr>
      <w:r>
        <w:t xml:space="preserve">Describe boundaries, signage, benches, flooring, ionization, humidity, and grounding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ersonnel-controls"/>
    <w:p>
      <w:pPr>
        <w:pStyle w:val="Heading2"/>
      </w:pPr>
      <w:r>
        <w:t xml:space="preserve">Personnel Controls</w:t>
      </w:r>
    </w:p>
    <w:p>
      <w:pPr>
        <w:pStyle w:val="FirstParagraph"/>
      </w:pPr>
      <w:r>
        <w:t xml:space="preserve">List wrist strap, footwear, smock, training, visitor, and entry test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terial-handling"/>
    <w:p>
      <w:pPr>
        <w:pStyle w:val="Heading2"/>
      </w:pPr>
      <w:r>
        <w:t xml:space="preserve">Material Handling</w:t>
      </w:r>
    </w:p>
    <w:p>
      <w:pPr>
        <w:pStyle w:val="FirstParagraph"/>
      </w:pPr>
      <w:r>
        <w:t xml:space="preserve">Define packaging, carts, trays, labels, device movement, and work-in-process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Table daily, weekly, monthly, and annual checks with limits and responsible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onconformance"/>
    <w:p>
      <w:pPr>
        <w:pStyle w:val="Heading2"/>
      </w:pPr>
      <w:r>
        <w:t xml:space="preserve">Nonconformance</w:t>
      </w:r>
    </w:p>
    <w:p>
      <w:pPr>
        <w:pStyle w:val="FirstParagraph"/>
      </w:pPr>
      <w:r>
        <w:t xml:space="preserve">State response for failed ESD checks, exposed product, and containment.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logs, calibration records, audit evidence, and retention period. Use clear operational language and measurable resistance or voltage limits.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 Control SOP</dc:title>
  <dc:creator/>
  <cp:keywords/>
  <dcterms:created xsi:type="dcterms:W3CDTF">2026-05-05T18:47:19Z</dcterms:created>
  <dcterms:modified xsi:type="dcterms:W3CDTF">2026-05-05T18:47:19Z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