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Return &amp; Refund Workflow</w:t>
      </w:r>
    </w:p>
    <w:bookmarkStart w:id="25" w:name="return-refund-workflow"/>
    <w:p>
      <w:pPr>
        <w:pStyle w:val="Heading1"/>
      </w:pPr>
      <w:r>
        <w:t xml:space="preserve">Return &amp; Refund Workflow</w:t>
      </w:r>
    </w:p>
    <w:p>
      <w:pPr>
        <w:pStyle w:val="BlockText"/>
      </w:pPr>
      <w:r>
        <w:t xml:space="preserve">Use this template to turn return desk or ecommerce support videos into a workflow document.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Retail &amp; Ecommerce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olicy-summary"/>
    <w:p>
      <w:pPr>
        <w:pStyle w:val="Heading2"/>
      </w:pPr>
      <w:r>
        <w:t xml:space="preserve">Policy Summary</w:t>
      </w:r>
    </w:p>
    <w:p>
      <w:pPr>
        <w:pStyle w:val="FirstParagraph"/>
      </w:pPr>
      <w:r>
        <w:t xml:space="preserve">Summarize eligibility windows, receipt requirements, final-sale exclusions, and refund methods.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eligibility-check"/>
    <w:p>
      <w:pPr>
        <w:pStyle w:val="Heading2"/>
      </w:pPr>
      <w:r>
        <w:t xml:space="preserve">Eligibility Check</w:t>
      </w:r>
    </w:p>
    <w:p>
      <w:pPr>
        <w:pStyle w:val="FirstParagraph"/>
      </w:pPr>
      <w:r>
        <w:t xml:space="preserve">Create a checklist for order lookup, item condition, proof of purchase, and fraud indicators.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eturn-intake"/>
    <w:p>
      <w:pPr>
        <w:pStyle w:val="Heading2"/>
      </w:pPr>
      <w:r>
        <w:t xml:space="preserve">Return Intake</w:t>
      </w:r>
    </w:p>
    <w:p>
      <w:pPr>
        <w:pStyle w:val="FirstParagraph"/>
      </w:pPr>
      <w:r>
        <w:t xml:space="preserve">Document steps for receiving the item in store, by mail, or through support channels.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nspection"/>
    <w:p>
      <w:pPr>
        <w:pStyle w:val="Heading2"/>
      </w:pPr>
      <w:r>
        <w:t xml:space="preserve">Inspection</w:t>
      </w:r>
    </w:p>
    <w:p>
      <w:pPr>
        <w:pStyle w:val="FirstParagraph"/>
      </w:pPr>
      <w:r>
        <w:t xml:space="preserve">Explain how to classify sellable, damaged, used, missing parts, or vendor return items.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efund-processing"/>
    <w:p>
      <w:pPr>
        <w:pStyle w:val="Heading2"/>
      </w:pPr>
      <w:r>
        <w:t xml:space="preserve">Refund Processing</w:t>
      </w:r>
    </w:p>
    <w:p>
      <w:pPr>
        <w:pStyle w:val="FirstParagraph"/>
      </w:pPr>
      <w:r>
        <w:t xml:space="preserve">List system steps, approval points, and expected timing by payment method.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ustomer-communication"/>
    <w:p>
      <w:pPr>
        <w:pStyle w:val="Heading2"/>
      </w:pPr>
      <w:r>
        <w:t xml:space="preserve">Customer Communication</w:t>
      </w:r>
    </w:p>
    <w:p>
      <w:pPr>
        <w:pStyle w:val="FirstParagraph"/>
      </w:pPr>
      <w:r>
        <w:t xml:space="preserve">Provide concise message templates for approved, denied, and partial refunds.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escalations"/>
    <w:p>
      <w:pPr>
        <w:pStyle w:val="Heading2"/>
      </w:pPr>
      <w:r>
        <w:t xml:space="preserve">Escalations</w:t>
      </w:r>
    </w:p>
    <w:p>
      <w:pPr>
        <w:pStyle w:val="FirstParagraph"/>
      </w:pPr>
      <w:r>
        <w:t xml:space="preserve">Define when to involve a manager, fraud team, or customer care lead.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&amp; Refund Workflow</dc:title>
  <dc:creator/>
  <cp:keywords/>
  <dcterms:created xsi:type="dcterms:W3CDTF">2026-05-05T18:47:04Z</dcterms:created>
  <dcterms:modified xsi:type="dcterms:W3CDTF">2026-05-05T18:47:04Z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