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Customer Service Playbook</w:t>
      </w:r>
    </w:p>
    <w:bookmarkStart w:id="25" w:name="customer-service-playbook"/>
    <w:p>
      <w:pPr>
        <w:pStyle w:val="Heading1"/>
      </w:pPr>
      <w:r>
        <w:t xml:space="preserve">Customer Service Playbook</w:t>
      </w:r>
    </w:p>
    <w:p>
      <w:pPr>
        <w:pStyle w:val="BlockText"/>
      </w:pPr>
      <w:r>
        <w:t xml:space="preserve">Use this template to convert support coaching videos into ecommerce service playbooks.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Retail &amp; Ecommerce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ervice-principles"/>
    <w:p>
      <w:pPr>
        <w:pStyle w:val="Heading2"/>
      </w:pPr>
      <w:r>
        <w:t xml:space="preserve">Service Principles</w:t>
      </w:r>
    </w:p>
    <w:p>
      <w:pPr>
        <w:pStyle w:val="FirstParagraph"/>
      </w:pPr>
      <w:r>
        <w:t xml:space="preserve">Summarize tone, response standards, and customer experience goals.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ontact-types"/>
    <w:p>
      <w:pPr>
        <w:pStyle w:val="Heading2"/>
      </w:pPr>
      <w:r>
        <w:t xml:space="preserve">Contact Types</w:t>
      </w:r>
    </w:p>
    <w:p>
      <w:pPr>
        <w:pStyle w:val="FirstParagraph"/>
      </w:pPr>
      <w:r>
        <w:t xml:space="preserve">List common contacts such as order status, delivery issue, return, refund, cancellation, and product question.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riage-flow"/>
    <w:p>
      <w:pPr>
        <w:pStyle w:val="Heading2"/>
      </w:pPr>
      <w:r>
        <w:t xml:space="preserve">Triage Flow</w:t>
      </w:r>
    </w:p>
    <w:p>
      <w:pPr>
        <w:pStyle w:val="FirstParagraph"/>
      </w:pPr>
      <w:r>
        <w:t xml:space="preserve">Document how agents identify customer intent, verify account details, and prioritize cases.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solution-steps"/>
    <w:p>
      <w:pPr>
        <w:pStyle w:val="Heading2"/>
      </w:pPr>
      <w:r>
        <w:t xml:space="preserve">Resolution Steps</w:t>
      </w:r>
    </w:p>
    <w:p>
      <w:pPr>
        <w:pStyle w:val="FirstParagraph"/>
      </w:pPr>
      <w:r>
        <w:t xml:space="preserve">Provide step-by-step guidance for each major contact type shown in the video.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acros"/>
    <w:p>
      <w:pPr>
        <w:pStyle w:val="Heading2"/>
      </w:pPr>
      <w:r>
        <w:t xml:space="preserve">Macros</w:t>
      </w:r>
    </w:p>
    <w:p>
      <w:pPr>
        <w:pStyle w:val="FirstParagraph"/>
      </w:pPr>
      <w:r>
        <w:t xml:space="preserve">Include short response templates based on wording demonstrated in the video.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scalation-rules"/>
    <w:p>
      <w:pPr>
        <w:pStyle w:val="Heading2"/>
      </w:pPr>
      <w:r>
        <w:t xml:space="preserve">Escalation Rules</w:t>
      </w:r>
    </w:p>
    <w:p>
      <w:pPr>
        <w:pStyle w:val="FirstParagraph"/>
      </w:pPr>
      <w:r>
        <w:t xml:space="preserve">Define when agents escalate to warehouse, billing, fraud, or supervisor teams.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qa-checklist"/>
    <w:p>
      <w:pPr>
        <w:pStyle w:val="Heading2"/>
      </w:pPr>
      <w:r>
        <w:t xml:space="preserve">QA Checklist</w:t>
      </w:r>
    </w:p>
    <w:p>
      <w:pPr>
        <w:pStyle w:val="FirstParagraph"/>
      </w:pPr>
      <w:r>
        <w:t xml:space="preserve">Create a checklist reviewers can use to score completed cases.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Playbook</dc:title>
  <dc:creator/>
  <cp:keywords/>
  <dcterms:created xsi:type="dcterms:W3CDTF">2026-05-05T18:46:52Z</dcterms:created>
  <dcterms:modified xsi:type="dcterms:W3CDTF">2026-05-05T18:46:52Z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