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Lease Administration SOP</w:t>
      </w:r>
    </w:p>
    <w:bookmarkStart w:id="25" w:name="lease-administration-sop"/>
    <w:p>
      <w:pPr>
        <w:pStyle w:val="Heading1"/>
      </w:pPr>
      <w:r>
        <w:t xml:space="preserve">Lease Administration SOP</w:t>
      </w:r>
    </w:p>
    <w:p>
      <w:pPr>
        <w:pStyle w:val="BlockText"/>
      </w:pPr>
      <w:r>
        <w:t xml:space="preserve">Use this template to standardize lease abstracting, critical dates, amendments, and compliance tracking.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lease types, properties, and administrative outcomes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se-intake"/>
    <w:p>
      <w:pPr>
        <w:pStyle w:val="Heading2"/>
      </w:pPr>
      <w:r>
        <w:t xml:space="preserve">Lease Intake</w:t>
      </w:r>
    </w:p>
    <w:p>
      <w:pPr>
        <w:pStyle w:val="FirstParagraph"/>
      </w:pPr>
      <w:r>
        <w:t xml:space="preserve">Document receipt channels, document validation, required approvals, and file naming.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ease-abstracting"/>
    <w:p>
      <w:pPr>
        <w:pStyle w:val="Heading2"/>
      </w:pPr>
      <w:r>
        <w:t xml:space="preserve">Lease Abstracting</w:t>
      </w:r>
    </w:p>
    <w:p>
      <w:pPr>
        <w:pStyle w:val="FirstParagraph"/>
      </w:pPr>
      <w:r>
        <w:t xml:space="preserve">List required fields including parties, premises, term, rent, options, deposits, and obligations.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ritical-date-tracking"/>
    <w:p>
      <w:pPr>
        <w:pStyle w:val="Heading2"/>
      </w:pPr>
      <w:r>
        <w:t xml:space="preserve">Critical Date Tracking</w:t>
      </w:r>
    </w:p>
    <w:p>
      <w:pPr>
        <w:pStyle w:val="FirstParagraph"/>
      </w:pPr>
      <w:r>
        <w:t xml:space="preserve">Explain renewal, notice, rent escalation, insurance, inspection, and termination date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mendments-and-renewals"/>
    <w:p>
      <w:pPr>
        <w:pStyle w:val="Heading2"/>
      </w:pPr>
      <w:r>
        <w:t xml:space="preserve">Amendments and Renewals</w:t>
      </w:r>
    </w:p>
    <w:p>
      <w:pPr>
        <w:pStyle w:val="FirstParagraph"/>
      </w:pPr>
      <w:r>
        <w:t xml:space="preserve">Describe workflow for changes, approvals, tenant signatures, and system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illing-and-rent-changes"/>
    <w:p>
      <w:pPr>
        <w:pStyle w:val="Heading2"/>
      </w:pPr>
      <w:r>
        <w:t xml:space="preserve">Billing and Rent Changes</w:t>
      </w:r>
    </w:p>
    <w:p>
      <w:pPr>
        <w:pStyle w:val="FirstParagraph"/>
      </w:pPr>
      <w:r>
        <w:t xml:space="preserve">Document rent schedules, CAM charges, concessions, late fees, and finance handoffs.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and-audit-controls"/>
    <w:p>
      <w:pPr>
        <w:pStyle w:val="Heading2"/>
      </w:pPr>
      <w:r>
        <w:t xml:space="preserve">Quality and Audit Controls</w:t>
      </w:r>
    </w:p>
    <w:p>
      <w:pPr>
        <w:pStyle w:val="FirstParagraph"/>
      </w:pPr>
      <w:r>
        <w:t xml:space="preserve">Define peer review, exception reports, retention, and compliance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Administration SOP</dc:title>
  <dc:creator/>
  <cp:keywords/>
  <dcterms:created xsi:type="dcterms:W3CDTF">2026-05-05T18:46:16Z</dcterms:created>
  <dcterms:modified xsi:type="dcterms:W3CDTF">2026-05-05T18:46:16Z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