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Asset Management Plan</w:t>
      </w:r>
    </w:p>
    <w:bookmarkStart w:id="25" w:name="asset-management-plan"/>
    <w:p>
      <w:pPr>
        <w:pStyle w:val="Heading1"/>
      </w:pPr>
      <w:r>
        <w:t xml:space="preserve">Asset Management Plan</w:t>
      </w:r>
    </w:p>
    <w:p>
      <w:pPr>
        <w:pStyle w:val="BlockText"/>
      </w:pPr>
      <w:r>
        <w:t xml:space="preserve">Use this template to define asset strategy, leasing priorities, capital plan, operating targets, risk controls, and reporting cadence.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Real Estate &amp; Property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asset-profile"/>
    <w:p>
      <w:pPr>
        <w:pStyle w:val="Heading2"/>
      </w:pPr>
      <w:r>
        <w:t xml:space="preserve">Asset Profile</w:t>
      </w:r>
    </w:p>
    <w:p>
      <w:pPr>
        <w:pStyle w:val="FirstParagraph"/>
      </w:pPr>
      <w:r>
        <w:t xml:space="preserve">Summarize property, ownership, location, asset class, size, occupancy, valuation basis, debt, and hold period.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trategic-objectives"/>
    <w:p>
      <w:pPr>
        <w:pStyle w:val="Heading2"/>
      </w:pPr>
      <w:r>
        <w:t xml:space="preserve">Strategic Objectives</w:t>
      </w:r>
    </w:p>
    <w:p>
      <w:pPr>
        <w:pStyle w:val="FirstParagraph"/>
      </w:pPr>
      <w:r>
        <w:t xml:space="preserve">Define investment thesis, target returns, operating priorities, leasing goals, and exit or refinance assumptions.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market-and-competitive-position"/>
    <w:p>
      <w:pPr>
        <w:pStyle w:val="Heading2"/>
      </w:pPr>
      <w:r>
        <w:t xml:space="preserve">Market and Competitive Position</w:t>
      </w:r>
    </w:p>
    <w:p>
      <w:pPr>
        <w:pStyle w:val="FirstParagraph"/>
      </w:pPr>
      <w:r>
        <w:t xml:space="preserve">Review market demand, comps, rent trends, concessions, tenant mix, supply pipeline, and positioning risks.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operating-plan"/>
    <w:p>
      <w:pPr>
        <w:pStyle w:val="Heading2"/>
      </w:pPr>
      <w:r>
        <w:t xml:space="preserve">Operating Plan</w:t>
      </w:r>
    </w:p>
    <w:p>
      <w:pPr>
        <w:pStyle w:val="FirstParagraph"/>
      </w:pPr>
      <w:r>
        <w:t xml:space="preserve">Set revenue, expense, NOI, service level, staffing, vendor, sustainability, and tenant satisfaction targets.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leasing-and-revenue-strategy"/>
    <w:p>
      <w:pPr>
        <w:pStyle w:val="Heading2"/>
      </w:pPr>
      <w:r>
        <w:t xml:space="preserve">Leasing and Revenue Strategy</w:t>
      </w:r>
    </w:p>
    <w:p>
      <w:pPr>
        <w:pStyle w:val="FirstParagraph"/>
      </w:pPr>
      <w:r>
        <w:t xml:space="preserve">Document vacancy strategy, renewal approach, rent growth, tenant improvements, concessions, and broker plan.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apital-and-risk-plan"/>
    <w:p>
      <w:pPr>
        <w:pStyle w:val="Heading2"/>
      </w:pPr>
      <w:r>
        <w:t xml:space="preserve">Capital and Risk Plan</w:t>
      </w:r>
    </w:p>
    <w:p>
      <w:pPr>
        <w:pStyle w:val="FirstParagraph"/>
      </w:pPr>
      <w:r>
        <w:t xml:space="preserve">Prioritize capital projects, reserves, compliance risks, insurance issues, debt covenants, and contingency plans.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porting-and-governance"/>
    <w:p>
      <w:pPr>
        <w:pStyle w:val="Heading2"/>
      </w:pPr>
      <w:r>
        <w:t xml:space="preserve">Reporting and Governance</w:t>
      </w:r>
    </w:p>
    <w:p>
      <w:pPr>
        <w:pStyle w:val="FirstParagraph"/>
      </w:pPr>
      <w:r>
        <w:t xml:space="preserve">Define reporting cadence, KPIs, decision rights, approvals, stakeholder updates, and annual review process.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 Management Plan</dc:title>
  <dc:creator/>
  <cp:keywords/>
  <dcterms:created xsi:type="dcterms:W3CDTF">2026-05-05T18:46:07Z</dcterms:created>
  <dcterms:modified xsi:type="dcterms:W3CDTF">2026-05-05T18:46:07Z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