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Help Guide Writing Standard</w:t>
      </w:r>
    </w:p>
    <w:bookmarkStart w:id="31" w:name="help-guide-writing-standard"/>
    <w:p>
      <w:pPr>
        <w:pStyle w:val="Heading1"/>
      </w:pPr>
      <w:r>
        <w:t xml:space="preserve">Help Guide Writing Standard</w:t>
      </w:r>
    </w:p>
    <w:p>
      <w:pPr>
        <w:pStyle w:val="BlockText"/>
      </w:pPr>
      <w:r>
        <w:t xml:space="preserve">Use this template to universal standard for creating help guide content for any SaaS platform.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State the purpose: define expectations for page structure, content quality, visual consistency, terminology usage, and text formatting.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understanding-page-types"/>
    <w:p>
      <w:pPr>
        <w:pStyle w:val="Heading2"/>
      </w:pPr>
      <w:r>
        <w:t xml:space="preserve">Understanding Page Types</w:t>
      </w:r>
    </w:p>
    <w:p>
      <w:pPr>
        <w:pStyle w:val="FirstParagraph"/>
      </w:pPr>
      <w:r>
        <w:t xml:space="preserve">Explain why page type must be defined first. List page type categories (e.g., Feature Explanation Page). Each type carries its own structural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eature-explanation-page-structure"/>
    <w:p>
      <w:pPr>
        <w:pStyle w:val="Heading2"/>
      </w:pPr>
      <w:r>
        <w:t xml:space="preserve">Feature Explanation Page Structure</w:t>
      </w:r>
    </w:p>
    <w:p>
      <w:pPr>
        <w:pStyle w:val="FirstParagraph"/>
      </w:pPr>
      <w:r>
        <w:t xml:space="preserve">Detail required components in order: 1.</w:t>
      </w:r>
      <w:r>
        <w:t xml:space="preserve"> </w:t>
      </w:r>
      <w:r>
        <w:rPr>
          <w:b/>
          <w:bCs/>
        </w:rPr>
        <w:t xml:space="preserve">Title</w:t>
      </w:r>
      <w:r>
        <w:t xml:space="preserve"> </w:t>
      </w:r>
      <w:r>
        <w:t xml:space="preserve">— format: [Feature Name] in [Platform Name] | [Component Name], sentence case 2.</w:t>
      </w:r>
      <w:r>
        <w:t xml:space="preserve"> </w:t>
      </w:r>
      <w:r>
        <w:rPr>
          <w:b/>
          <w:bCs/>
        </w:rPr>
        <w:t xml:space="preserve">Introductory Paragraph</w:t>
      </w:r>
      <w:r>
        <w:t xml:space="preserve"> </w:t>
      </w:r>
      <w:r>
        <w:t xml:space="preserve">— what, when, where (back-end), where (front-end) 3..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formation-blocks"/>
    <w:p>
      <w:pPr>
        <w:pStyle w:val="Heading2"/>
      </w:pPr>
      <w:r>
        <w:t xml:space="preserve">Information Blocks</w:t>
      </w:r>
    </w:p>
    <w:p>
      <w:pPr>
        <w:pStyle w:val="FirstParagraph"/>
      </w:pPr>
      <w:r>
        <w:t xml:space="preserve">Define four block types with strict usage rules: -</w:t>
      </w:r>
      <w:r>
        <w:t xml:space="preserve"> </w:t>
      </w:r>
      <w:r>
        <w:rPr>
          <w:b/>
          <w:bCs/>
        </w:rPr>
        <w:t xml:space="preserve">Tip</w:t>
      </w:r>
      <w:r>
        <w:t xml:space="preserve"> </w:t>
      </w:r>
      <w:r>
        <w:t xml:space="preserve">— helpful but optional advice, best practices, shortcuts -</w:t>
      </w:r>
      <w:r>
        <w:t xml:space="preserve"> </w:t>
      </w:r>
      <w:r>
        <w:rPr>
          <w:b/>
          <w:bCs/>
        </w:rPr>
        <w:t xml:space="preserve">Note</w:t>
      </w:r>
      <w:r>
        <w:t xml:space="preserve"> </w:t>
      </w:r>
      <w:r>
        <w:t xml:space="preserve">— important facts, limitations, plan-based restrictions -</w:t>
      </w:r>
      <w:r>
        <w:t xml:space="preserve"> </w:t>
      </w:r>
      <w:r>
        <w:rPr>
          <w:b/>
          <w:bCs/>
        </w:rPr>
        <w:t xml:space="preserve">Definition</w:t>
      </w:r>
      <w:r>
        <w:t xml:space="preserve"> </w:t>
      </w:r>
      <w:r>
        <w:t xml:space="preserve">— clarify key.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ntent-guidelines"/>
    <w:p>
      <w:pPr>
        <w:pStyle w:val="Heading2"/>
      </w:pPr>
      <w:r>
        <w:t xml:space="preserve">Content Guidelines</w:t>
      </w:r>
    </w:p>
    <w:p>
      <w:pPr>
        <w:pStyle w:val="Compact"/>
        <w:numPr>
          <w:ilvl w:val="0"/>
          <w:numId w:val="1001"/>
        </w:numPr>
      </w:pPr>
      <w:r>
        <w:t xml:space="preserve">Focus on non-obvious information; do not narrate self-evident UI - Use realistic data and examples (never Lorem Ipsum) - Stay focused on platform capabilities; link to third-party docs externally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visual-guidelines"/>
    <w:p>
      <w:pPr>
        <w:pStyle w:val="Heading2"/>
      </w:pPr>
      <w:r>
        <w:t xml:space="preserve">Visual Guidelines</w:t>
      </w:r>
    </w:p>
    <w:p>
      <w:pPr>
        <w:pStyle w:val="Compact"/>
        <w:numPr>
          <w:ilvl w:val="0"/>
          <w:numId w:val="1002"/>
        </w:numPr>
      </w:pPr>
      <w:r>
        <w:t xml:space="preserve">Consistent arrow styles for specific purposes - Close-up screenshots focusing on one action per visual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i-usage-guidelines"/>
    <w:p>
      <w:pPr>
        <w:pStyle w:val="Heading2"/>
      </w:pPr>
      <w:r>
        <w:t xml:space="preserve">AI Usage Guidelines</w:t>
      </w:r>
    </w:p>
    <w:p>
      <w:pPr>
        <w:pStyle w:val="Compact"/>
        <w:numPr>
          <w:ilvl w:val="0"/>
          <w:numId w:val="1003"/>
        </w:numPr>
      </w:pPr>
      <w:r>
        <w:t xml:space="preserve">Permitted: rough drafts, structural outlines, phrasing suggestions (with human review) - Not permitted: generating UI screenshots, feature mockups, or publishing without human verification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terminology-guidelines"/>
    <w:p>
      <w:pPr>
        <w:pStyle w:val="Heading2"/>
      </w:pPr>
      <w:r>
        <w:t xml:space="preserve">Terminology Guidelines</w:t>
      </w:r>
    </w:p>
    <w:p>
      <w:pPr>
        <w:pStyle w:val="FirstParagraph"/>
      </w:pPr>
      <w:r>
        <w:t xml:space="preserve">Always use official platform terminology. Maintain a centrally managed glossary.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7" w:name="tone-of-voice"/>
    <w:p>
      <w:pPr>
        <w:pStyle w:val="Heading2"/>
      </w:pPr>
      <w:r>
        <w:t xml:space="preserve">Tone of Voice</w:t>
      </w:r>
    </w:p>
    <w:p>
      <w:pPr>
        <w:pStyle w:val="Compact"/>
        <w:numPr>
          <w:ilvl w:val="0"/>
          <w:numId w:val="1004"/>
        </w:numPr>
      </w:pPr>
      <w:r>
        <w:t xml:space="preserve">One idea per paragraph, max four lines - Break long explanations into subsections with descriptive sub-headers - Use bullet points (no nesting) - Active verbs, address user directly (</w:t>
      </w:r>
      <w:r>
        <w:t xml:space="preserve">“You can use…”</w:t>
      </w:r>
      <w:r>
        <w:t xml:space="preserve">) -.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6" w:name="notes-8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6"/>
    <w:bookmarkEnd w:id="27"/>
    <w:bookmarkStart w:id="29" w:name="text-formatting"/>
    <w:p>
      <w:pPr>
        <w:pStyle w:val="Heading2"/>
      </w:pPr>
      <w:r>
        <w:t xml:space="preserve">Text Formatting</w:t>
      </w:r>
    </w:p>
    <w:p>
      <w:pPr>
        <w:pStyle w:val="Compact"/>
        <w:numPr>
          <w:ilvl w:val="0"/>
          <w:numId w:val="1005"/>
        </w:numPr>
      </w:pPr>
      <w:r>
        <w:t xml:space="preserve">Consistent heading and body fonts - Sentence case for titles and headings - Single link color (brand primary) for hyperlinks -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exclusively for UI labels and menu paths -</w:t>
      </w:r>
      <w:r>
        <w:t xml:space="preserve"> </w:t>
      </w:r>
      <w:r>
        <w:rPr>
          <w:i/>
          <w:iCs/>
        </w:rPr>
        <w:t xml:space="preserve">Italics</w:t>
      </w:r>
      <w:r>
        <w:t xml:space="preserve"> </w:t>
      </w:r>
      <w:r>
        <w:t xml:space="preserve">for emphasis on non-UI text.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8" w:name="notes-9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8"/>
    <w:bookmarkEnd w:id="29"/>
    <w:bookmarkStart w:id="3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Guide Writing Standard</dc:title>
  <dc:creator/>
  <cp:keywords/>
  <dcterms:created xsi:type="dcterms:W3CDTF">2026-05-05T18:45:26Z</dcterms:created>
  <dcterms:modified xsi:type="dcterms:W3CDTF">2026-05-05T18:45:26Z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