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Stability Protocol</w:t>
      </w:r>
    </w:p>
    <w:bookmarkStart w:id="25" w:name="stability-protocol"/>
    <w:p>
      <w:pPr>
        <w:pStyle w:val="Heading1"/>
      </w:pPr>
      <w:r>
        <w:t xml:space="preserve">Stability Protocol</w:t>
      </w:r>
    </w:p>
    <w:p>
      <w:pPr>
        <w:pStyle w:val="BlockText"/>
      </w:pPr>
      <w:r>
        <w:t xml:space="preserve">Use this template to iCH stability protocol for [product_name] batches.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Pharma &amp; Biotech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State the stability objective, product, dosage form, strength, and intended filing or monitoring use.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tudy-design"/>
    <w:p>
      <w:pPr>
        <w:pStyle w:val="Heading2"/>
      </w:pPr>
      <w:r>
        <w:t xml:space="preserve">Study Design</w:t>
      </w:r>
    </w:p>
    <w:p>
      <w:pPr>
        <w:pStyle w:val="FirstParagraph"/>
      </w:pPr>
      <w:r>
        <w:t xml:space="preserve">Identify batches, packaging configurations, batch size, manufacturing dates, and study type.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torage-conditions"/>
    <w:p>
      <w:pPr>
        <w:pStyle w:val="Heading2"/>
      </w:pPr>
      <w:r>
        <w:t xml:space="preserve">Storage Conditions</w:t>
      </w:r>
    </w:p>
    <w:p>
      <w:pPr>
        <w:pStyle w:val="FirstParagraph"/>
      </w:pPr>
      <w:r>
        <w:t xml:space="preserve">List long-term, intermediate, accelerated, and special conditions with temperature and humidity ranges.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testing-schedule"/>
    <w:p>
      <w:pPr>
        <w:pStyle w:val="Heading2"/>
      </w:pPr>
      <w:r>
        <w:t xml:space="preserve">Testing Schedule</w:t>
      </w:r>
    </w:p>
    <w:p>
      <w:pPr>
        <w:pStyle w:val="FirstParagraph"/>
      </w:pPr>
      <w:r>
        <w:t xml:space="preserve">Define pull points, sample quantities, test panels, and retain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nalytical-methods"/>
    <w:p>
      <w:pPr>
        <w:pStyle w:val="Heading2"/>
      </w:pPr>
      <w:r>
        <w:t xml:space="preserve">Analytical Methods</w:t>
      </w:r>
    </w:p>
    <w:p>
      <w:pPr>
        <w:pStyle w:val="FirstParagraph"/>
      </w:pPr>
      <w:r>
        <w:t xml:space="preserve">List method numbers, validation status, laboratories, and sample handling expectations.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cceptance-criteria"/>
    <w:p>
      <w:pPr>
        <w:pStyle w:val="Heading2"/>
      </w:pPr>
      <w:r>
        <w:t xml:space="preserve">Acceptance Criteria</w:t>
      </w:r>
    </w:p>
    <w:p>
      <w:pPr>
        <w:pStyle w:val="FirstParagraph"/>
      </w:pPr>
      <w:r>
        <w:t xml:space="preserve">Define specifications for assay, impurities, dissolution, appearance, moisture, and microbiology where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ull-and-reporting-controls"/>
    <w:p>
      <w:pPr>
        <w:pStyle w:val="Heading2"/>
      </w:pPr>
      <w:r>
        <w:t xml:space="preserve">Pull and Reporting Controls</w:t>
      </w:r>
    </w:p>
    <w:p>
      <w:pPr>
        <w:pStyle w:val="FirstParagraph"/>
      </w:pPr>
      <w:r>
        <w:t xml:space="preserve">Describe chamber monitoring, missed pulls, OOS/OOT handling, data review, and report approval. Use concise regulatory language and tables for conditions and time 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Stability Protocol</dc:title>
  <dc:creator/>
  <cp:keywords/>
  <dcterms:created xsi:type="dcterms:W3CDTF">2026-05-05T18:44:47Z</dcterms:created>
  <dcterms:modified xsi:type="dcterms:W3CDTF">2026-05-05T18:44:47Z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