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Emergency Shutdown Procedure</w:t>
      </w:r>
    </w:p>
    <w:bookmarkStart w:id="25" w:name="emergency-shutdown-procedure"/>
    <w:p>
      <w:pPr>
        <w:pStyle w:val="Heading1"/>
      </w:pPr>
      <w:r>
        <w:t xml:space="preserve">Emergency Shutdown Procedure</w:t>
      </w:r>
    </w:p>
    <w:p>
      <w:pPr>
        <w:pStyle w:val="BlockText"/>
      </w:pPr>
      <w:r>
        <w:t xml:space="preserve">Use this template to define emergency shutdown triggers, ESD activation, isolation, communication, and restart controls.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Identify facility, protected systems, ESD levels, and personnel authorized to initiate shutdown.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sd-triggers"/>
    <w:p>
      <w:pPr>
        <w:pStyle w:val="Heading2"/>
      </w:pPr>
      <w:r>
        <w:t xml:space="preserve">ESD Triggers</w:t>
      </w:r>
    </w:p>
    <w:p>
      <w:pPr>
        <w:pStyle w:val="FirstParagraph"/>
      </w:pPr>
      <w:r>
        <w:t xml:space="preserve">List fire, gas, H2S, process deviation, loss of containment, manual alarm, and utility failure triggers.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hutdown-actions"/>
    <w:p>
      <w:pPr>
        <w:pStyle w:val="Heading2"/>
      </w:pPr>
      <w:r>
        <w:t xml:space="preserve">Shutdown Actions</w:t>
      </w:r>
    </w:p>
    <w:p>
      <w:pPr>
        <w:pStyle w:val="FirstParagraph"/>
      </w:pPr>
      <w:r>
        <w:t xml:space="preserve">Describe automatic trips, manual actions, valve closures, blowdown, pump stops, and power isolation.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rea-isolation"/>
    <w:p>
      <w:pPr>
        <w:pStyle w:val="Heading2"/>
      </w:pPr>
      <w:r>
        <w:t xml:space="preserve">Area Isolation</w:t>
      </w:r>
    </w:p>
    <w:p>
      <w:pPr>
        <w:pStyle w:val="FirstParagraph"/>
      </w:pPr>
      <w:r>
        <w:t xml:space="preserve">Define muster, exclusion zones, access control, marine or road restrictions, and responder entry.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munications"/>
    <w:p>
      <w:pPr>
        <w:pStyle w:val="Heading2"/>
      </w:pPr>
      <w:r>
        <w:t xml:space="preserve">Communications</w:t>
      </w:r>
    </w:p>
    <w:p>
      <w:pPr>
        <w:pStyle w:val="FirstParagraph"/>
      </w:pPr>
      <w:r>
        <w:t xml:space="preserve">State control room calls, radio channels, emergency notifications, and regulator or company alerts.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ost-shutdown-checks"/>
    <w:p>
      <w:pPr>
        <w:pStyle w:val="Heading2"/>
      </w:pPr>
      <w:r>
        <w:t xml:space="preserve">Post-Shutdown Checks</w:t>
      </w:r>
    </w:p>
    <w:p>
      <w:pPr>
        <w:pStyle w:val="FirstParagraph"/>
      </w:pPr>
      <w:r>
        <w:t xml:space="preserve">List pressure, gas testing, valve status, ignition source control, and incident stabilization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start-authorization"/>
    <w:p>
      <w:pPr>
        <w:pStyle w:val="Heading2"/>
      </w:pPr>
      <w:r>
        <w:t xml:space="preserve">Restart Authorization</w:t>
      </w:r>
    </w:p>
    <w:p>
      <w:pPr>
        <w:pStyle w:val="FirstParagraph"/>
      </w:pPr>
      <w:r>
        <w:t xml:space="preserve">Define investigation, permits, leak tests, override review, and management approval before restart. Use clear command language and site-specific ESD levels.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Shutdown Procedure</dc:title>
  <dc:creator/>
  <cp:keywords/>
  <dcterms:created xsi:type="dcterms:W3CDTF">2026-05-05T18:43:55Z</dcterms:created>
  <dcterms:modified xsi:type="dcterms:W3CDTF">2026-05-05T18:43:55Z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