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Drilling Procedure</w:t>
      </w:r>
    </w:p>
    <w:bookmarkStart w:id="23" w:name="drilling-procedure"/>
    <w:p>
      <w:pPr>
        <w:pStyle w:val="Heading1"/>
      </w:pPr>
      <w:r>
        <w:t xml:space="preserve">Drilling Procedure</w:t>
      </w:r>
    </w:p>
    <w:p>
      <w:pPr>
        <w:pStyle w:val="BlockText"/>
      </w:pPr>
      <w:r>
        <w:t xml:space="preserve">Use this template to plan and execute a drilling section with mud program, BHA, well control, and hold points.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Define the hole section, target depth, and operational outcome.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well-data"/>
    <w:p>
      <w:pPr>
        <w:pStyle w:val="Heading2"/>
      </w:pPr>
      <w:r>
        <w:t xml:space="preserve">Well Data</w:t>
      </w:r>
    </w:p>
    <w:p>
      <w:pPr>
        <w:pStyle w:val="FirstParagraph"/>
      </w:pPr>
      <w:r>
        <w:t xml:space="preserve">Include casing shoe, pore pressure, fracture gradient, expected formations, and offset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quipment-and-bha"/>
    <w:p>
      <w:pPr>
        <w:pStyle w:val="Heading2"/>
      </w:pPr>
      <w:r>
        <w:t xml:space="preserve">Equipment and BHA</w:t>
      </w:r>
    </w:p>
    <w:p>
      <w:pPr>
        <w:pStyle w:val="FirstParagraph"/>
      </w:pPr>
      <w:r>
        <w:t xml:space="preserve">List rig equipment, bottom hole assembly, bits, motors, MWD/LWD, and critical spares.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cedure-steps"/>
    <w:p>
      <w:pPr>
        <w:pStyle w:val="Heading2"/>
      </w:pPr>
      <w:r>
        <w:t xml:space="preserve">Procedure Steps</w:t>
      </w:r>
    </w:p>
    <w:p>
      <w:pPr>
        <w:pStyle w:val="FirstParagraph"/>
      </w:pPr>
      <w:r>
        <w:t xml:space="preserve">Provide numbered drilling, survey, connection, circulation, and trip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ud-program"/>
    <w:p>
      <w:pPr>
        <w:pStyle w:val="Heading2"/>
      </w:pPr>
      <w:r>
        <w:t xml:space="preserve">Mud Program</w:t>
      </w:r>
    </w:p>
    <w:p>
      <w:pPr>
        <w:pStyle w:val="FirstParagraph"/>
      </w:pPr>
      <w:r>
        <w:t xml:space="preserve">Specify mud weight, properties, chemicals, testing frequency, and contingency treatments.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well-control-and-hold-points"/>
    <w:p>
      <w:pPr>
        <w:pStyle w:val="Heading2"/>
      </w:pPr>
      <w:r>
        <w:t xml:space="preserve">Well Control and Hold Points</w:t>
      </w:r>
    </w:p>
    <w:p>
      <w:pPr>
        <w:pStyle w:val="FirstParagraph"/>
      </w:pPr>
      <w:r>
        <w:t xml:space="preserve">Define kick indicators, shut-in method, BOP checks, required approvals, and stop-work triggers. Use precise field units and include safety-critical checks.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Drilling Procedure</dc:title>
  <dc:creator/>
  <cp:keywords/>
  <dcterms:created xsi:type="dcterms:W3CDTF">2026-05-05T18:43:53Z</dcterms:created>
  <dcterms:modified xsi:type="dcterms:W3CDTF">2026-05-05T18:43:53Z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