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Tailings Management Report</w:t>
      </w:r>
    </w:p>
    <w:bookmarkStart w:id="25" w:name="tailings-management-report"/>
    <w:p>
      <w:pPr>
        <w:pStyle w:val="Heading1"/>
      </w:pPr>
      <w:r>
        <w:t xml:space="preserve">Tailings Management Report</w:t>
      </w:r>
    </w:p>
    <w:p>
      <w:pPr>
        <w:pStyle w:val="BlockText"/>
      </w:pPr>
      <w:r>
        <w:t xml:space="preserve">Use this template to report tailings storage facility status, monitoring, and action items for [TSF/site].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Mining &amp; Metals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reporting period, facility condition, risk status, and key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acility-status"/>
    <w:p>
      <w:pPr>
        <w:pStyle w:val="Heading2"/>
      </w:pPr>
      <w:r>
        <w:t xml:space="preserve">Facility Status</w:t>
      </w:r>
    </w:p>
    <w:p>
      <w:pPr>
        <w:pStyle w:val="FirstParagraph"/>
      </w:pPr>
      <w:r>
        <w:t xml:space="preserve">Describe embankment, beach, pond, decant, deposition, freeboard, and operating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trumentation"/>
    <w:p>
      <w:pPr>
        <w:pStyle w:val="Heading2"/>
      </w:pPr>
      <w:r>
        <w:t xml:space="preserve">Instrumentation</w:t>
      </w:r>
    </w:p>
    <w:p>
      <w:pPr>
        <w:pStyle w:val="FirstParagraph"/>
      </w:pPr>
      <w:r>
        <w:t xml:space="preserve">Table piezometers, inclinometers, survey monuments, seepage points, readings, limits, and trends.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ater-balance"/>
    <w:p>
      <w:pPr>
        <w:pStyle w:val="Heading2"/>
      </w:pPr>
      <w:r>
        <w:t xml:space="preserve">Water Balance</w:t>
      </w:r>
    </w:p>
    <w:p>
      <w:pPr>
        <w:pStyle w:val="FirstParagraph"/>
      </w:pPr>
      <w:r>
        <w:t xml:space="preserve">Report inflows, reclaim, rainfall, evaporation, pond volume, and freeboard forecast.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spection-findings"/>
    <w:p>
      <w:pPr>
        <w:pStyle w:val="Heading2"/>
      </w:pPr>
      <w:r>
        <w:t xml:space="preserve">Inspection Findings</w:t>
      </w:r>
    </w:p>
    <w:p>
      <w:pPr>
        <w:pStyle w:val="FirstParagraph"/>
      </w:pPr>
      <w:r>
        <w:t xml:space="preserve">List routine inspection findings, defects, erosion, seepage, cracks, settlement, or wildlife issues.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-controls"/>
    <w:p>
      <w:pPr>
        <w:pStyle w:val="Heading2"/>
      </w:pPr>
      <w:r>
        <w:t xml:space="preserve">Risk Controls</w:t>
      </w:r>
    </w:p>
    <w:p>
      <w:pPr>
        <w:pStyle w:val="FirstParagraph"/>
      </w:pPr>
      <w:r>
        <w:t xml:space="preserve">Document trigger action response plan status, emergency preparedness, and engineer-of-record guidance.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tion-plan"/>
    <w:p>
      <w:pPr>
        <w:pStyle w:val="Heading2"/>
      </w:pPr>
      <w:r>
        <w:t xml:space="preserve">Action Plan</w:t>
      </w:r>
    </w:p>
    <w:p>
      <w:pPr>
        <w:pStyle w:val="FirstParagraph"/>
      </w:pPr>
      <w:r>
        <w:t xml:space="preserve">Assign corrective actions, owners, due dates, and verification. Use formal environmental and geotechnical reporting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Tailings Management Report</dc:title>
  <dc:creator/>
  <cp:keywords/>
  <dcterms:created xsi:type="dcterms:W3CDTF">2026-05-05T18:43:41Z</dcterms:created>
  <dcterms:modified xsi:type="dcterms:W3CDTF">2026-05-05T18:43:41Z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