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Ore Processing SOP</w:t>
      </w:r>
    </w:p>
    <w:bookmarkStart w:id="25" w:name="ore-processing-sop"/>
    <w:p>
      <w:pPr>
        <w:pStyle w:val="Heading1"/>
      </w:pPr>
      <w:r>
        <w:t xml:space="preserve">Ore Processing SOP</w:t>
      </w:r>
    </w:p>
    <w:p>
      <w:pPr>
        <w:pStyle w:val="BlockText"/>
      </w:pPr>
      <w:r>
        <w:t xml:space="preserve">Use this template to standardize crushing, grinding, flotation, leach, or refining steps for [ore/process stream].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Mining &amp; Metals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plant area, ore type, process circuit, and production objective.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eed-requirements"/>
    <w:p>
      <w:pPr>
        <w:pStyle w:val="Heading2"/>
      </w:pPr>
      <w:r>
        <w:t xml:space="preserve">Feed Requirements</w:t>
      </w:r>
    </w:p>
    <w:p>
      <w:pPr>
        <w:pStyle w:val="FirstParagraph"/>
      </w:pPr>
      <w:r>
        <w:t xml:space="preserve">List ore blend, size, moisture, grade range, contaminants, and stockpile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artup"/>
    <w:p>
      <w:pPr>
        <w:pStyle w:val="Heading2"/>
      </w:pPr>
      <w:r>
        <w:t xml:space="preserve">Startup</w:t>
      </w:r>
    </w:p>
    <w:p>
      <w:pPr>
        <w:pStyle w:val="FirstParagraph"/>
      </w:pPr>
      <w:r>
        <w:t xml:space="preserve">Provide pre-start checks, interlocks, water, reagents, conveyors, mills, and control room confirmations.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operating-parameters"/>
    <w:p>
      <w:pPr>
        <w:pStyle w:val="Heading2"/>
      </w:pPr>
      <w:r>
        <w:t xml:space="preserve">Operating Parameters</w:t>
      </w:r>
    </w:p>
    <w:p>
      <w:pPr>
        <w:pStyle w:val="FirstParagraph"/>
      </w:pPr>
      <w:r>
        <w:t xml:space="preserve">Table target ranges for throughput, density, grind size, reagent dose, pH, temperature, and recovery.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mpling"/>
    <w:p>
      <w:pPr>
        <w:pStyle w:val="Heading2"/>
      </w:pPr>
      <w:r>
        <w:t xml:space="preserve">Sampling</w:t>
      </w:r>
    </w:p>
    <w:p>
      <w:pPr>
        <w:pStyle w:val="FirstParagraph"/>
      </w:pPr>
      <w:r>
        <w:t xml:space="preserve">Define sample points, frequency, method, lab tests, and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upset-conditions"/>
    <w:p>
      <w:pPr>
        <w:pStyle w:val="Heading2"/>
      </w:pPr>
      <w:r>
        <w:t xml:space="preserve">Upset Conditions</w:t>
      </w:r>
    </w:p>
    <w:p>
      <w:pPr>
        <w:pStyle w:val="FirstParagraph"/>
      </w:pPr>
      <w:r>
        <w:t xml:space="preserve">State response to blocked chutes, high density, low recovery, pump trips, spills, and alarms.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hutdown"/>
    <w:p>
      <w:pPr>
        <w:pStyle w:val="Heading2"/>
      </w:pPr>
      <w:r>
        <w:t xml:space="preserve">Shutdown</w:t>
      </w:r>
    </w:p>
    <w:p>
      <w:pPr>
        <w:pStyle w:val="FirstParagraph"/>
      </w:pPr>
      <w:r>
        <w:t xml:space="preserve">Document normal and emergency shutdown steps, isolation, cleanup, and handover. Use plant-operator language with exact targets and escalation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 Processing SOP</dc:title>
  <dc:creator/>
  <cp:keywords/>
  <dcterms:created xsi:type="dcterms:W3CDTF">2026-05-05T18:43:39Z</dcterms:created>
  <dcterms:modified xsi:type="dcterms:W3CDTF">2026-05-05T18:43:39Z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