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MDR Vigilance Report</w:t>
      </w:r>
    </w:p>
    <w:bookmarkStart w:id="25" w:name="mdr-vigilance-report"/>
    <w:p>
      <w:pPr>
        <w:pStyle w:val="Heading1"/>
      </w:pPr>
      <w:r>
        <w:t xml:space="preserve">MDR Vigilance Report</w:t>
      </w:r>
    </w:p>
    <w:p>
      <w:pPr>
        <w:pStyle w:val="BlockText"/>
      </w:pPr>
      <w:r>
        <w:t xml:space="preserve">Use this template to regulatory vigilance report assessment for [event_id].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Medical Devices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event-summary"/>
    <w:p>
      <w:pPr>
        <w:pStyle w:val="Heading2"/>
      </w:pPr>
      <w:r>
        <w:t xml:space="preserve">Event Summary</w:t>
      </w:r>
    </w:p>
    <w:p>
      <w:pPr>
        <w:pStyle w:val="FirstParagraph"/>
      </w:pPr>
      <w:r>
        <w:t xml:space="preserve">State event ID, awareness date, source, country, complaint link, and concise event description.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device-details"/>
    <w:p>
      <w:pPr>
        <w:pStyle w:val="Heading2"/>
      </w:pPr>
      <w:r>
        <w:t xml:space="preserve">Device Details</w:t>
      </w:r>
    </w:p>
    <w:p>
      <w:pPr>
        <w:pStyle w:val="FirstParagraph"/>
      </w:pPr>
      <w:r>
        <w:t xml:space="preserve">Identify device name, model, UDI, lot or serial number, software version, and distribution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atient-or-user-impact"/>
    <w:p>
      <w:pPr>
        <w:pStyle w:val="Heading2"/>
      </w:pPr>
      <w:r>
        <w:t xml:space="preserve">Patient or User Impact</w:t>
      </w:r>
    </w:p>
    <w:p>
      <w:pPr>
        <w:pStyle w:val="FirstParagraph"/>
      </w:pPr>
      <w:r>
        <w:t xml:space="preserve">Describe injury, treatment, outcome, exposure, and whether the device was available for evaluation.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portability-assessment"/>
    <w:p>
      <w:pPr>
        <w:pStyle w:val="Heading2"/>
      </w:pPr>
      <w:r>
        <w:t xml:space="preserve">Reportability Assessment</w:t>
      </w:r>
    </w:p>
    <w:p>
      <w:pPr>
        <w:pStyle w:val="FirstParagraph"/>
      </w:pPr>
      <w:r>
        <w:t xml:space="preserve">Document decision logic for death, serious injury, malfunction, serious public health threat, and regional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investigation-status"/>
    <w:p>
      <w:pPr>
        <w:pStyle w:val="Heading2"/>
      </w:pPr>
      <w:r>
        <w:t xml:space="preserve">Investigation Status</w:t>
      </w:r>
    </w:p>
    <w:p>
      <w:pPr>
        <w:pStyle w:val="FirstParagraph"/>
      </w:pPr>
      <w:r>
        <w:t xml:space="preserve">Summarize current findings, DHR review, returned device analysis, and root cause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rrective-actions"/>
    <w:p>
      <w:pPr>
        <w:pStyle w:val="Heading2"/>
      </w:pPr>
      <w:r>
        <w:t xml:space="preserve">Corrective Actions</w:t>
      </w:r>
    </w:p>
    <w:p>
      <w:pPr>
        <w:pStyle w:val="FirstParagraph"/>
      </w:pPr>
      <w:r>
        <w:t xml:space="preserve">List containment, CAPA, field action, labeling, or risk file updates.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submission-controls"/>
    <w:p>
      <w:pPr>
        <w:pStyle w:val="Heading2"/>
      </w:pPr>
      <w:r>
        <w:t xml:space="preserve">Submission Controls</w:t>
      </w:r>
    </w:p>
    <w:p>
      <w:pPr>
        <w:pStyle w:val="FirstParagraph"/>
      </w:pPr>
      <w:r>
        <w:t xml:space="preserve">Define report type, authority, due date, submitter, follow-up schedule, and records retained. Use regulatory assessment language and avoid unsupported conclusions.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MDR Vigilance Report</dc:title>
  <dc:creator/>
  <cp:keywords/>
  <dcterms:created xsi:type="dcterms:W3CDTF">2026-05-05T18:43:16Z</dcterms:created>
  <dcterms:modified xsi:type="dcterms:W3CDTF">2026-05-05T18:43:16Z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