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 Safety Corrective Action</w:t>
      </w:r>
    </w:p>
    <w:bookmarkStart w:id="25" w:name="field-safety-corrective-action"/>
    <w:p>
      <w:pPr>
        <w:pStyle w:val="Heading1"/>
      </w:pPr>
      <w:r>
        <w:t xml:space="preserve">Field Safety Corrective Action</w:t>
      </w:r>
    </w:p>
    <w:p>
      <w:pPr>
        <w:pStyle w:val="BlockText"/>
      </w:pPr>
      <w:r>
        <w:t xml:space="preserve">Use this template to fSCA plan and notice for [device_issue].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Medical Devices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ssue-summary"/>
    <w:p>
      <w:pPr>
        <w:pStyle w:val="Heading2"/>
      </w:pPr>
      <w:r>
        <w:t xml:space="preserve">Issue Summary</w:t>
      </w:r>
    </w:p>
    <w:p>
      <w:pPr>
        <w:pStyle w:val="FirstParagraph"/>
      </w:pPr>
      <w:r>
        <w:t xml:space="preserve">Describe the field issue, discovery source, potential hazard, and FSCA decision.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ffected-devices"/>
    <w:p>
      <w:pPr>
        <w:pStyle w:val="Heading2"/>
      </w:pPr>
      <w:r>
        <w:t xml:space="preserve">Affected Devices</w:t>
      </w:r>
    </w:p>
    <w:p>
      <w:pPr>
        <w:pStyle w:val="FirstParagraph"/>
      </w:pPr>
      <w:r>
        <w:t xml:space="preserve">Identify product names, models, UDI, serial or lot ranges, distribution dates, and markets.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health-hazard-evaluation"/>
    <w:p>
      <w:pPr>
        <w:pStyle w:val="Heading2"/>
      </w:pPr>
      <w:r>
        <w:t xml:space="preserve">Health Hazard Evaluation</w:t>
      </w:r>
    </w:p>
    <w:p>
      <w:pPr>
        <w:pStyle w:val="FirstParagraph"/>
      </w:pPr>
      <w:r>
        <w:t xml:space="preserve">Summarize probability of occurrence, severity, exposed population, and medical consequences.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rrective-action"/>
    <w:p>
      <w:pPr>
        <w:pStyle w:val="Heading2"/>
      </w:pPr>
      <w:r>
        <w:t xml:space="preserve">Corrective Action</w:t>
      </w:r>
    </w:p>
    <w:p>
      <w:pPr>
        <w:pStyle w:val="FirstParagraph"/>
      </w:pPr>
      <w:r>
        <w:t xml:space="preserve">Describe removal, correction, software update, labeling change, inspection, or customer communication.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ustomer-instructions"/>
    <w:p>
      <w:pPr>
        <w:pStyle w:val="Heading2"/>
      </w:pPr>
      <w:r>
        <w:t xml:space="preserve">Customer Instructions</w:t>
      </w:r>
    </w:p>
    <w:p>
      <w:pPr>
        <w:pStyle w:val="FirstParagraph"/>
      </w:pPr>
      <w:r>
        <w:t xml:space="preserve">Provide clear actions for consignees, users, distributors, and return acknowledgements.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gulatory-notifications"/>
    <w:p>
      <w:pPr>
        <w:pStyle w:val="Heading2"/>
      </w:pPr>
      <w:r>
        <w:t xml:space="preserve">Regulatory Notifications</w:t>
      </w:r>
    </w:p>
    <w:p>
      <w:pPr>
        <w:pStyle w:val="FirstParagraph"/>
      </w:pPr>
      <w:r>
        <w:t xml:space="preserve">List authorities, report numbers, timelines, and field safety notice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effectiveness-tracking"/>
    <w:p>
      <w:pPr>
        <w:pStyle w:val="Heading2"/>
      </w:pPr>
      <w:r>
        <w:t xml:space="preserve">Effectiveness Tracking</w:t>
      </w:r>
    </w:p>
    <w:p>
      <w:pPr>
        <w:pStyle w:val="FirstParagraph"/>
      </w:pPr>
      <w:r>
        <w:t xml:space="preserve">Define response targets, reconciliation, follow-up attempts, and closure criteria. Use direct, controlled language suitable for QA and regulatory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Safety Corrective Action</dc:title>
  <dc:creator/>
  <cp:keywords/>
  <dcterms:created xsi:type="dcterms:W3CDTF">2026-05-05T18:43:10Z</dcterms:created>
  <dcterms:modified xsi:type="dcterms:W3CDTF">2026-05-05T18:43:10Z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