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Complaint Handling SOP</w:t>
      </w:r>
    </w:p>
    <w:bookmarkStart w:id="25" w:name="complaint-handling-sop"/>
    <w:p>
      <w:pPr>
        <w:pStyle w:val="Heading1"/>
      </w:pPr>
      <w:r>
        <w:t xml:space="preserve">Complaint Handling SOP</w:t>
      </w:r>
    </w:p>
    <w:p>
      <w:pPr>
        <w:pStyle w:val="BlockText"/>
      </w:pPr>
      <w:r>
        <w:t xml:space="preserve">Use this template to procedure for receiving and investigating device complaints.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Medical Devices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objective for consistent complaint intake, investigation, reporting, and closure.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Define covered products, markets, complaint sources, and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efinitions"/>
    <w:p>
      <w:pPr>
        <w:pStyle w:val="Heading2"/>
      </w:pPr>
      <w:r>
        <w:t xml:space="preserve">Definitions</w:t>
      </w:r>
    </w:p>
    <w:p>
      <w:pPr>
        <w:pStyle w:val="FirstParagraph"/>
      </w:pPr>
      <w:r>
        <w:t xml:space="preserve">Define complaint, adverse event, reportable event, malfunction, and serious injury.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mplaint-intake"/>
    <w:p>
      <w:pPr>
        <w:pStyle w:val="Heading2"/>
      </w:pPr>
      <w:r>
        <w:t xml:space="preserve">Complaint Intake</w:t>
      </w:r>
    </w:p>
    <w:p>
      <w:pPr>
        <w:pStyle w:val="FirstParagraph"/>
      </w:pPr>
      <w:r>
        <w:t xml:space="preserve">Describe required intake fields, timelines, sample return handling, and acknowledgement.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nvestigation"/>
    <w:p>
      <w:pPr>
        <w:pStyle w:val="Heading2"/>
      </w:pPr>
      <w:r>
        <w:t xml:space="preserve">Investigation</w:t>
      </w:r>
    </w:p>
    <w:p>
      <w:pPr>
        <w:pStyle w:val="FirstParagraph"/>
      </w:pPr>
      <w:r>
        <w:t xml:space="preserve">Define triage, risk assessment, device history review, returned product analysis, and root cause documentation.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mdrvigilance-assessment"/>
    <w:p>
      <w:pPr>
        <w:pStyle w:val="Heading2"/>
      </w:pPr>
      <w:r>
        <w:t xml:space="preserve">MDR/Vigilance Assessment</w:t>
      </w:r>
    </w:p>
    <w:p>
      <w:pPr>
        <w:pStyle w:val="FirstParagraph"/>
      </w:pPr>
      <w:r>
        <w:t xml:space="preserve">Explain decision process, reportability timelines, and regulatory review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losure-and-trending"/>
    <w:p>
      <w:pPr>
        <w:pStyle w:val="Heading2"/>
      </w:pPr>
      <w:r>
        <w:t xml:space="preserve">Closure and Trending</w:t>
      </w:r>
    </w:p>
    <w:p>
      <w:pPr>
        <w:pStyle w:val="FirstParagraph"/>
      </w:pPr>
      <w:r>
        <w:t xml:space="preserve">Describe closure criteria, customer response, CAPA escalation, and periodic trend review. Use procedural language with responsibilities and records clearly named.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Handling SOP</dc:title>
  <dc:creator/>
  <cp:keywords/>
  <dcterms:created xsi:type="dcterms:W3CDTF">2026-05-05T18:43:01Z</dcterms:created>
  <dcterms:modified xsi:type="dcterms:W3CDTF">2026-05-05T18:43:01Z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