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Cargo Stowage Plan</w:t>
      </w:r>
    </w:p>
    <w:bookmarkStart w:id="23" w:name="cargo-stowage-plan"/>
    <w:p>
      <w:pPr>
        <w:pStyle w:val="Heading1"/>
      </w:pPr>
      <w:r>
        <w:t xml:space="preserve">Cargo Stowage Plan</w:t>
      </w:r>
    </w:p>
    <w:p>
      <w:pPr>
        <w:pStyle w:val="BlockText"/>
      </w:pPr>
      <w:r>
        <w:t xml:space="preserve">Use this template to plan cargo placement, segregation, securing, stability, and discharge sequence for a voyage.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Maritime &amp; Shipping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voyage-summary"/>
    <w:p>
      <w:pPr>
        <w:pStyle w:val="Heading2"/>
      </w:pPr>
      <w:r>
        <w:t xml:space="preserve">Voyage Summary</w:t>
      </w:r>
    </w:p>
    <w:p>
      <w:pPr>
        <w:pStyle w:val="FirstParagraph"/>
      </w:pPr>
      <w:r>
        <w:t xml:space="preserve">Identify vessel, voyage number, loading port, discharge port, cargo type, and responsible officer.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argo-details"/>
    <w:p>
      <w:pPr>
        <w:pStyle w:val="Heading2"/>
      </w:pPr>
      <w:r>
        <w:t xml:space="preserve">Cargo Details</w:t>
      </w:r>
    </w:p>
    <w:p>
      <w:pPr>
        <w:pStyle w:val="FirstParagraph"/>
      </w:pPr>
      <w:r>
        <w:t xml:space="preserve">List commodity, quantity, package type, dangerous goods class, temperature or moisture limits, and special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owage-layout"/>
    <w:p>
      <w:pPr>
        <w:pStyle w:val="Heading2"/>
      </w:pPr>
      <w:r>
        <w:t xml:space="preserve">Stowage Layout</w:t>
      </w:r>
    </w:p>
    <w:p>
      <w:pPr>
        <w:pStyle w:val="FirstParagraph"/>
      </w:pPr>
      <w:r>
        <w:t xml:space="preserve">Describe hold, bay, row, tier, deck, or tank assignments with loading sequence.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egregation-and-compatibility"/>
    <w:p>
      <w:pPr>
        <w:pStyle w:val="Heading2"/>
      </w:pPr>
      <w:r>
        <w:t xml:space="preserve">Segregation and Compatibility</w:t>
      </w:r>
    </w:p>
    <w:p>
      <w:pPr>
        <w:pStyle w:val="FirstParagraph"/>
      </w:pPr>
      <w:r>
        <w:t xml:space="preserve">Document dangerous goods segregation, food-grade separation, heavy-over-light rules, and contamination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ability-and-stress"/>
    <w:p>
      <w:pPr>
        <w:pStyle w:val="Heading2"/>
      </w:pPr>
      <w:r>
        <w:t xml:space="preserve">Stability and Stress</w:t>
      </w:r>
    </w:p>
    <w:p>
      <w:pPr>
        <w:pStyle w:val="FirstParagraph"/>
      </w:pPr>
      <w:r>
        <w:t xml:space="preserve">Summarize draft, trim, GM, shear force, bending moment, and ballast plan.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ecuring-and-discharge-sequence"/>
    <w:p>
      <w:pPr>
        <w:pStyle w:val="Heading2"/>
      </w:pPr>
      <w:r>
        <w:t xml:space="preserve">Securing and Discharge Sequence</w:t>
      </w:r>
    </w:p>
    <w:p>
      <w:pPr>
        <w:pStyle w:val="FirstParagraph"/>
      </w:pPr>
      <w:r>
        <w:t xml:space="preserve">Define lashing, dunnage, ventilation, reefer monitoring, and discharge order. Use tables and note assumptions from the loading computer.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 Stowage Plan</dc:title>
  <dc:creator/>
  <cp:keywords/>
  <dcterms:created xsi:type="dcterms:W3CDTF">2026-05-05T18:42:42Z</dcterms:created>
  <dcterms:modified xsi:type="dcterms:W3CDTF">2026-05-05T18:42:42Z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