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Bill of Lading Workflow</w:t>
      </w:r>
    </w:p>
    <w:bookmarkStart w:id="22" w:name="bill-of-lading-workflow"/>
    <w:p>
      <w:pPr>
        <w:pStyle w:val="Heading1"/>
      </w:pPr>
      <w:r>
        <w:t xml:space="preserve">Bill of Lading Workflow</w:t>
      </w:r>
    </w:p>
    <w:p>
      <w:pPr>
        <w:pStyle w:val="BlockText"/>
      </w:pPr>
      <w:r>
        <w:t xml:space="preserve">Use this template to manage bill of lading drafting, review, release, amendment, and surrender controls.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Maritime &amp; Shipping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workflow-scope"/>
    <w:p>
      <w:pPr>
        <w:pStyle w:val="Heading2"/>
      </w:pPr>
      <w:r>
        <w:t xml:space="preserve">Workflow Scope</w:t>
      </w:r>
    </w:p>
    <w:p>
      <w:pPr>
        <w:pStyle w:val="FirstParagraph"/>
      </w:pPr>
      <w:r>
        <w:t xml:space="preserve">Define shipment types, parties, ports, document formats, and responsible teams.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ata-inputs"/>
    <w:p>
      <w:pPr>
        <w:pStyle w:val="Heading2"/>
      </w:pPr>
      <w:r>
        <w:t xml:space="preserve">Data Inputs</w:t>
      </w:r>
    </w:p>
    <w:p>
      <w:pPr>
        <w:pStyle w:val="FirstParagraph"/>
      </w:pPr>
      <w:r>
        <w:t xml:space="preserve">List booking, mate receipt, cargo manifest, shipper instructions, dangerous goods declarations, and freight terms.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raft-review"/>
    <w:p>
      <w:pPr>
        <w:pStyle w:val="Heading2"/>
      </w:pPr>
      <w:r>
        <w:t xml:space="preserve">Draft Review</w:t>
      </w:r>
    </w:p>
    <w:p>
      <w:pPr>
        <w:pStyle w:val="FirstParagraph"/>
      </w:pPr>
      <w:r>
        <w:t xml:space="preserve">Describe checks for shipper, consignee, notify party, marks, quantity, weight, condition, dates, and clauses.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lease-controls"/>
    <w:p>
      <w:pPr>
        <w:pStyle w:val="Heading2"/>
      </w:pPr>
      <w:r>
        <w:t xml:space="preserve">Release Controls</w:t>
      </w:r>
    </w:p>
    <w:p>
      <w:pPr>
        <w:pStyle w:val="FirstParagraph"/>
      </w:pPr>
      <w:r>
        <w:t xml:space="preserve">Specify original or sea waybill release, freight payment checks, telex release, surrender, and authority matrix.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mendments-and-exceptions"/>
    <w:p>
      <w:pPr>
        <w:pStyle w:val="Heading2"/>
      </w:pPr>
      <w:r>
        <w:t xml:space="preserve">Amendments and Exceptions</w:t>
      </w:r>
    </w:p>
    <w:p>
      <w:pPr>
        <w:pStyle w:val="FirstParagraph"/>
      </w:pPr>
      <w:r>
        <w:t xml:space="preserve">Document correction process, letter of indemnity requirements, cutoffs, and escalation.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cords-and-audit-trail"/>
    <w:p>
      <w:pPr>
        <w:pStyle w:val="Heading2"/>
      </w:pPr>
      <w:r>
        <w:t xml:space="preserve">Records and Audit Trail</w:t>
      </w:r>
    </w:p>
    <w:p>
      <w:pPr>
        <w:pStyle w:val="FirstParagraph"/>
      </w:pPr>
      <w:r>
        <w:t xml:space="preserve">Define storage, versioning, approval evidence, and retention period. Use step tables and make compliance controls explicit.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 Workflow</dc:title>
  <dc:creator/>
  <cp:keywords/>
  <dcterms:created xsi:type="dcterms:W3CDTF">2026-05-05T18:42:40Z</dcterms:created>
  <dcterms:modified xsi:type="dcterms:W3CDTF">2026-05-05T18:42:40Z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