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Safety Data Sheet</w:t>
      </w:r>
    </w:p>
    <w:bookmarkStart w:id="25" w:name="safety-data-sheet"/>
    <w:p>
      <w:pPr>
        <w:pStyle w:val="Heading1"/>
      </w:pPr>
      <w:r>
        <w:t xml:space="preserve">Safety Data Sheet</w:t>
      </w:r>
    </w:p>
    <w:p>
      <w:pPr>
        <w:pStyle w:val="BlockText"/>
      </w:pPr>
      <w:r>
        <w:t xml:space="preserve">Use this template to safety information for [chemical/material].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Manufacturing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section-1-identification"/>
    <w:p>
      <w:pPr>
        <w:pStyle w:val="Heading2"/>
      </w:pPr>
      <w:r>
        <w:t xml:space="preserve">Section 1 — Identification</w:t>
      </w:r>
    </w:p>
    <w:p>
      <w:pPr>
        <w:pStyle w:val="FirstParagraph"/>
      </w:pPr>
      <w:r>
        <w:t xml:space="preserve">Product name, manufacturer, recommended use, and emergency contact number.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section-2-hazard-identification"/>
    <w:p>
      <w:pPr>
        <w:pStyle w:val="Heading2"/>
      </w:pPr>
      <w:r>
        <w:t xml:space="preserve">Section 2 — Hazard Identification</w:t>
      </w:r>
    </w:p>
    <w:p>
      <w:pPr>
        <w:pStyle w:val="FirstParagraph"/>
      </w:pPr>
      <w:r>
        <w:t xml:space="preserve">GHS classification, signal word, hazard statements, and precautionary statements.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section-3-composition"/>
    <w:p>
      <w:pPr>
        <w:pStyle w:val="Heading2"/>
      </w:pPr>
      <w:r>
        <w:t xml:space="preserve">Section 3 — Composition</w:t>
      </w:r>
    </w:p>
    <w:p>
      <w:pPr>
        <w:pStyle w:val="FirstParagraph"/>
      </w:pPr>
      <w:r>
        <w:t xml:space="preserve">Ingredients table with CAS numbers and concentration ranges.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section-4-first-aid-measures"/>
    <w:p>
      <w:pPr>
        <w:pStyle w:val="Heading2"/>
      </w:pPr>
      <w:r>
        <w:t xml:space="preserve">Section 4 — First Aid Measures</w:t>
      </w:r>
    </w:p>
    <w:p>
      <w:pPr>
        <w:pStyle w:val="FirstParagraph"/>
      </w:pPr>
      <w:r>
        <w:t xml:space="preserve">First aid instructions for inhalation, skin contact, eye contact, and ingestion.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section-5-fire-fighting-measures"/>
    <w:p>
      <w:pPr>
        <w:pStyle w:val="Heading2"/>
      </w:pPr>
      <w:r>
        <w:t xml:space="preserve">Section 5 — Fire-Fighting Measures</w:t>
      </w:r>
    </w:p>
    <w:p>
      <w:pPr>
        <w:pStyle w:val="FirstParagraph"/>
      </w:pPr>
      <w:r>
        <w:t xml:space="preserve">Suitable extinguishing media, hazards from fire, and firefighter PPE.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section-6-handling-storage"/>
    <w:p>
      <w:pPr>
        <w:pStyle w:val="Heading2"/>
      </w:pPr>
      <w:r>
        <w:t xml:space="preserve">Section 6 — Handling &amp; Storage</w:t>
      </w:r>
    </w:p>
    <w:p>
      <w:pPr>
        <w:pStyle w:val="FirstParagraph"/>
      </w:pPr>
      <w:r>
        <w:t xml:space="preserve">Safe handling practices, storage conditions, and incompatible materials.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section-7-personal-protection"/>
    <w:p>
      <w:pPr>
        <w:pStyle w:val="Heading2"/>
      </w:pPr>
      <w:r>
        <w:t xml:space="preserve">Section 7 — Personal Protection</w:t>
      </w:r>
    </w:p>
    <w:p>
      <w:pPr>
        <w:pStyle w:val="FirstParagraph"/>
      </w:pPr>
      <w:r>
        <w:t xml:space="preserve">Required PPE, engineering controls, exposure limits, and ventilation requirements. Use formal SDS language. Include hazard pictograms by name. Be precise with exposure limits.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Data Sheet</dc:title>
  <dc:creator/>
  <cp:keywords/>
  <dcterms:created xsi:type="dcterms:W3CDTF">2026-05-05T18:42:34Z</dcterms:created>
  <dcterms:modified xsi:type="dcterms:W3CDTF">2026-05-05T18:42:34Z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