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Runbook Template</w:t>
      </w:r>
    </w:p>
    <w:p>
      <w:r>
        <w:t>Use this working document to organize the procedures and reference information an operator needs to run a service. Complete fields from verified source material, repeat task and alert patterns as needed, and remove sections the source does not support. This is an editable blank template; values in brackets require evidence before approval.</w:t>
      </w:r>
    </w:p>
    <w:p>
      <w:pPr>
        <w:pStyle w:val="Heading1"/>
      </w:pPr>
      <w:r>
        <w:t>Service Overview</w:t>
      </w:r>
    </w:p>
    <w:p>
      <w:r>
        <w:rPr>
          <w:b/>
        </w:rPr>
        <w:t>Service:</w:t>
      </w:r>
      <w:r>
        <w:t xml:space="preserve"> [Service name]</w:t>
      </w:r>
    </w:p>
    <w:p>
      <w:r>
        <w:rPr>
          <w:b/>
        </w:rPr>
        <w:t>Purpose and users:</w:t>
      </w:r>
      <w:r>
        <w:t xml:space="preserve"> [What the service does and who depends on it]</w:t>
      </w:r>
    </w:p>
    <w:p>
      <w:r>
        <w:rPr>
          <w:b/>
        </w:rPr>
        <w:t>Architecture and dependencies:</w:t>
      </w:r>
      <w:r>
        <w:t xml:space="preserve"> [Describe the supported topology and link the source diagram]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4"/>
        <w:gridCol w:w="1518"/>
        <w:gridCol w:w="3036"/>
        <w:gridCol w:w="2208"/>
      </w:tblGrid>
      <w:tr>
        <w:trPr>
          <w:cantSplit/>
          <w:tblHeader/>
        </w:trPr>
        <w:tc>
          <w:tcPr>
            <w:tcW w:type="dxa" w:w="317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Component or dependency</w:t>
            </w:r>
          </w:p>
        </w:tc>
        <w:tc>
          <w:tcPr>
            <w:tcW w:type="dxa" w:w="151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Function</w:t>
            </w:r>
          </w:p>
        </w:tc>
        <w:tc>
          <w:tcPr>
            <w:tcW w:type="dxa" w:w="3036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Upstream or downstream</w:t>
            </w:r>
          </w:p>
        </w:tc>
        <w:tc>
          <w:tcPr>
            <w:tcW w:type="dxa" w:w="220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Source reference</w:t>
            </w:r>
          </w:p>
        </w:tc>
      </w:tr>
      <w:tr>
        <w:trPr>
          <w:cantSplit/>
        </w:trPr>
        <w:tc>
          <w:tcPr>
            <w:tcW w:type="dxa" w:w="317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[Component]</w:t>
            </w:r>
          </w:p>
        </w:tc>
        <w:tc>
          <w:tcPr>
            <w:tcW w:type="dxa" w:w="151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[Function]</w:t>
            </w:r>
          </w:p>
        </w:tc>
        <w:tc>
          <w:tcPr>
            <w:tcW w:type="dxa" w:w="3036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[Relationship]</w:t>
            </w:r>
          </w:p>
        </w:tc>
        <w:tc>
          <w:tcPr>
            <w:tcW w:type="dxa" w:w="220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[Evidence]</w:t>
            </w:r>
          </w:p>
        </w:tc>
      </w:tr>
    </w:tbl>
    <w:p>
      <w:pPr>
        <w:spacing w:after="40"/>
      </w:pPr>
    </w:p>
    <w:p>
      <w:pPr>
        <w:pStyle w:val="Heading1"/>
      </w:pPr>
      <w:r>
        <w:t>Access and Tools</w:t>
      </w:r>
    </w:p>
    <w:p>
      <w:r>
        <w:t>Record access prerequisites before the operational tasks. Reference the approved access mechanism; do not include passwords, tokens, or other secrets.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7"/>
        <w:gridCol w:w="3484"/>
        <w:gridCol w:w="1419"/>
        <w:gridCol w:w="3226"/>
      </w:tblGrid>
      <w:tr>
        <w:trPr>
          <w:cantSplit/>
          <w:tblHeader/>
        </w:trPr>
        <w:tc>
          <w:tcPr>
            <w:tcW w:type="dxa" w:w="1807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Tool or system</w:t>
            </w:r>
          </w:p>
        </w:tc>
        <w:tc>
          <w:tcPr>
            <w:tcW w:type="dxa" w:w="348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Required role or permission</w:t>
            </w:r>
          </w:p>
        </w:tc>
        <w:tc>
          <w:tcPr>
            <w:tcW w:type="dxa" w:w="1419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Purpose</w:t>
            </w:r>
          </w:p>
        </w:tc>
        <w:tc>
          <w:tcPr>
            <w:tcW w:type="dxa" w:w="3226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Approved access reference</w:t>
            </w:r>
          </w:p>
        </w:tc>
      </w:tr>
      <w:tr>
        <w:trPr>
          <w:cantSplit/>
        </w:trPr>
        <w:tc>
          <w:tcPr>
            <w:tcW w:type="dxa" w:w="1807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[Dashboard or console]</w:t>
            </w:r>
          </w:p>
        </w:tc>
        <w:tc>
          <w:tcPr>
            <w:tcW w:type="dxa" w:w="348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[Source-stated role]</w:t>
            </w:r>
          </w:p>
        </w:tc>
        <w:tc>
          <w:tcPr>
            <w:tcW w:type="dxa" w:w="1419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[Use]</w:t>
            </w:r>
          </w:p>
        </w:tc>
        <w:tc>
          <w:tcPr>
            <w:tcW w:type="dxa" w:w="3226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[Reference]</w:t>
            </w:r>
          </w:p>
        </w:tc>
      </w:tr>
      <w:tr>
        <w:trPr>
          <w:cantSplit/>
        </w:trPr>
        <w:tc>
          <w:tcPr>
            <w:tcW w:type="dxa" w:w="1807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[Log source]</w:t>
            </w:r>
          </w:p>
        </w:tc>
        <w:tc>
          <w:tcPr>
            <w:tcW w:type="dxa" w:w="348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[Source-stated role]</w:t>
            </w:r>
          </w:p>
        </w:tc>
        <w:tc>
          <w:tcPr>
            <w:tcW w:type="dxa" w:w="1419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[Use]</w:t>
            </w:r>
          </w:p>
        </w:tc>
        <w:tc>
          <w:tcPr>
            <w:tcW w:type="dxa" w:w="3226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[Reference]</w:t>
            </w:r>
          </w:p>
        </w:tc>
      </w:tr>
    </w:tbl>
    <w:p>
      <w:pPr>
        <w:spacing w:after="40"/>
      </w:pPr>
    </w:p>
    <w:p>
      <w:pPr>
        <w:pStyle w:val="Heading1"/>
      </w:pPr>
      <w:r>
        <w:t>On Call and Escalation</w:t>
      </w:r>
    </w:p>
    <w:p>
      <w:r>
        <w:rPr>
          <w:b/>
        </w:rPr>
        <w:t>On-call responsibilities:</w:t>
      </w:r>
      <w:r>
        <w:t xml:space="preserve"> [Duties stated in the source]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22"/>
        <w:gridCol w:w="2338"/>
        <w:gridCol w:w="1607"/>
        <w:gridCol w:w="3068"/>
      </w:tblGrid>
      <w:tr>
        <w:trPr>
          <w:cantSplit/>
          <w:tblHeader/>
        </w:trPr>
        <w:tc>
          <w:tcPr>
            <w:tcW w:type="dxa" w:w="2922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Trigger or condition</w:t>
            </w:r>
          </w:p>
        </w:tc>
        <w:tc>
          <w:tcPr>
            <w:tcW w:type="dxa" w:w="233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Responsible role</w:t>
            </w:r>
          </w:p>
        </w:tc>
        <w:tc>
          <w:tcPr>
            <w:tcW w:type="dxa" w:w="1607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Escalate to</w:t>
            </w:r>
          </w:p>
        </w:tc>
        <w:tc>
          <w:tcPr>
            <w:tcW w:type="dxa" w:w="306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Communication channel</w:t>
            </w:r>
          </w:p>
        </w:tc>
      </w:tr>
      <w:tr>
        <w:trPr>
          <w:cantSplit/>
        </w:trPr>
        <w:tc>
          <w:tcPr>
            <w:tcW w:type="dxa" w:w="2922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[Observed condition]</w:t>
            </w:r>
          </w:p>
        </w:tc>
        <w:tc>
          <w:tcPr>
            <w:tcW w:type="dxa" w:w="233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[Role]</w:t>
            </w:r>
          </w:p>
        </w:tc>
        <w:tc>
          <w:tcPr>
            <w:tcW w:type="dxa" w:w="1607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[Next role]</w:t>
            </w:r>
          </w:p>
        </w:tc>
        <w:tc>
          <w:tcPr>
            <w:tcW w:type="dxa" w:w="306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[Source-stated channel]</w:t>
            </w:r>
          </w:p>
        </w:tc>
      </w:tr>
    </w:tbl>
    <w:p>
      <w:pPr>
        <w:spacing w:after="40"/>
      </w:pPr>
    </w:p>
    <w:p>
      <w:pPr>
        <w:pStyle w:val="Heading2"/>
      </w:pPr>
      <w:r>
        <w:t>Shift Handover Checklist</w:t>
      </w:r>
    </w:p>
    <w:p>
      <w:r>
        <w:rPr>
          <w:rFonts w:ascii="Arial Unicode MS" w:hAnsi="Arial Unicode MS"/>
        </w:rPr>
        <w:t xml:space="preserve">☐ </w:t>
      </w:r>
      <w:r>
        <w:t>[Check with an observable result stated in the source]</w:t>
      </w:r>
    </w:p>
    <w:p>
      <w:r>
        <w:rPr>
          <w:rFonts w:ascii="Arial Unicode MS" w:hAnsi="Arial Unicode MS"/>
        </w:rPr>
        <w:t xml:space="preserve">☐ </w:t>
      </w:r>
      <w:r>
        <w:t>[Record the outstanding issue and next responsible role]</w:t>
      </w:r>
    </w:p>
    <w:p>
      <w:pPr>
        <w:pStyle w:val="Heading1"/>
      </w:pPr>
      <w:r>
        <w:t>Build and Deployment</w:t>
      </w:r>
    </w:p>
    <w:p>
      <w:r>
        <w:rPr>
          <w:b/>
        </w:rPr>
        <w:t>Release or change:</w:t>
      </w:r>
      <w:r>
        <w:t xml:space="preserve"> [Source reference]</w:t>
      </w:r>
    </w:p>
    <w:p>
      <w:r>
        <w:rPr>
          <w:b/>
        </w:rPr>
        <w:t>Prerequisites:</w:t>
      </w:r>
      <w:r>
        <w:t xml:space="preserve"> [Approved access, backup, dependency, or readiness checks]</w:t>
      </w:r>
    </w:p>
    <w:p>
      <w:r>
        <w:rPr>
          <w:b/>
        </w:rPr>
        <w:t>Warning or caution:</w:t>
      </w:r>
      <w:r>
        <w:t xml:space="preserve"> [Copy an applicable source warning immediately before its affected step; delete if unsupported]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22"/>
        <w:gridCol w:w="3809"/>
        <w:gridCol w:w="2484"/>
        <w:gridCol w:w="1822"/>
      </w:tblGrid>
      <w:tr>
        <w:trPr>
          <w:cantSplit/>
          <w:tblHeader/>
        </w:trPr>
        <w:tc>
          <w:tcPr>
            <w:tcW w:type="dxa" w:w="1822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Step</w:t>
            </w:r>
          </w:p>
        </w:tc>
        <w:tc>
          <w:tcPr>
            <w:tcW w:type="dxa" w:w="3809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Action or exact command</w:t>
            </w:r>
          </w:p>
        </w:tc>
        <w:tc>
          <w:tcPr>
            <w:tcW w:type="dxa" w:w="248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Expected result</w:t>
            </w:r>
          </w:p>
        </w:tc>
        <w:tc>
          <w:tcPr>
            <w:tcW w:type="dxa" w:w="1822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Evidence</w:t>
            </w:r>
          </w:p>
        </w:tc>
      </w:tr>
      <w:tr>
        <w:trPr>
          <w:cantSplit/>
        </w:trPr>
        <w:tc>
          <w:tcPr>
            <w:tcW w:type="dxa" w:w="1822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[Number]</w:t>
            </w:r>
          </w:p>
        </w:tc>
        <w:tc>
          <w:tcPr>
            <w:tcW w:type="dxa" w:w="3809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[One action]</w:t>
            </w:r>
          </w:p>
        </w:tc>
        <w:tc>
          <w:tcPr>
            <w:tcW w:type="dxa" w:w="248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[Observable state]</w:t>
            </w:r>
          </w:p>
        </w:tc>
        <w:tc>
          <w:tcPr>
            <w:tcW w:type="dxa" w:w="1822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[Reference]</w:t>
            </w:r>
          </w:p>
        </w:tc>
      </w:tr>
    </w:tbl>
    <w:p>
      <w:pPr>
        <w:spacing w:after="40"/>
      </w:pPr>
    </w:p>
    <w:p>
      <w:r>
        <w:rPr>
          <w:b/>
        </w:rPr>
        <w:t>Verification:</w:t>
      </w:r>
      <w:r>
        <w:t xml:space="preserve"> [How the source confirms success]</w:t>
      </w:r>
    </w:p>
    <w:p>
      <w:r>
        <w:rPr>
          <w:b/>
        </w:rPr>
        <w:t>Back-out or rollback:</w:t>
      </w:r>
      <w:r>
        <w:t xml:space="preserve"> [Source-defined trigger, authorized role, procedure reference, and restored state; omit when unsupported]</w:t>
      </w:r>
    </w:p>
    <w:p>
      <w:pPr>
        <w:pStyle w:val="Heading1"/>
      </w:pPr>
      <w:r>
        <w:t>Common Tasks</w:t>
      </w:r>
    </w:p>
    <w:p>
      <w:pPr>
        <w:pStyle w:val="Heading2"/>
      </w:pPr>
      <w:r>
        <w:t>Procedure Pattern</w:t>
      </w:r>
    </w:p>
    <w:p>
      <w:r>
        <w:t>Repeat this section once per task and give each task a specific title.</w:t>
      </w:r>
    </w:p>
    <w:p>
      <w:r>
        <w:rPr>
          <w:b/>
        </w:rPr>
        <w:t>Desired outcome:</w:t>
      </w:r>
      <w:r>
        <w:t xml:space="preserve"> [What successful execution achieves]</w:t>
      </w:r>
    </w:p>
    <w:p>
      <w:r>
        <w:rPr>
          <w:b/>
        </w:rPr>
        <w:t>When to run:</w:t>
      </w:r>
      <w:r>
        <w:t xml:space="preserve"> [Trigger or schedule]</w:t>
      </w:r>
    </w:p>
    <w:p>
      <w:r>
        <w:rPr>
          <w:b/>
        </w:rPr>
        <w:t>Permissions and tools:</w:t>
      </w:r>
      <w:r>
        <w:t xml:space="preserve"> [Prerequisites]</w:t>
      </w:r>
    </w:p>
    <w:p>
      <w:r>
        <w:rPr>
          <w:b/>
        </w:rPr>
        <w:t>Execution mode:</w:t>
      </w:r>
      <w:r>
        <w:t xml:space="preserve"> [Manual, semi-automated, or automated, only when stated]</w:t>
      </w:r>
    </w:p>
    <w:p>
      <w:pPr>
        <w:ind w:left="288" w:hanging="288"/>
      </w:pPr>
      <w:r>
        <w:t>1. [One source-supported action in imperative voice]</w:t>
      </w:r>
    </w:p>
    <w:p>
      <w:pPr>
        <w:ind w:left="288" w:hanging="288"/>
      </w:pPr>
      <w:r>
        <w:t>2. [Next action in dependency order]</w:t>
      </w:r>
    </w:p>
    <w:p>
      <w:r>
        <w:rPr>
          <w:b/>
        </w:rPr>
        <w:t>Exact command or query:</w:t>
      </w:r>
    </w:p>
    <w:p>
      <w:r>
        <w:rPr>
          <w:rFonts w:ascii="Consolas" w:hAnsi="Consolas"/>
          <w:sz w:val="18"/>
        </w:rPr>
        <w:t>[Copy the source command or query without changing its values]</w:t>
      </w:r>
    </w:p>
    <w:p>
      <w:r>
        <w:rPr>
          <w:b/>
        </w:rPr>
        <w:t>Expected output or state:</w:t>
      </w:r>
      <w:r>
        <w:t xml:space="preserve"> [Copy the source result]</w:t>
      </w:r>
    </w:p>
    <w:p>
      <w:r>
        <w:rPr>
          <w:b/>
        </w:rPr>
        <w:t>Failure handling and recovery:</w:t>
      </w:r>
      <w:r>
        <w:t xml:space="preserve"> [Source-defined action and related procedure title]</w:t>
      </w:r>
    </w:p>
    <w:p>
      <w:pPr>
        <w:pStyle w:val="Heading1"/>
      </w:pPr>
      <w:r>
        <w:t>Alert Playbook</w:t>
      </w:r>
    </w:p>
    <w:p>
      <w:pPr>
        <w:pStyle w:val="Heading2"/>
      </w:pPr>
      <w:r>
        <w:t>Alert Pattern</w:t>
      </w:r>
    </w:p>
    <w:p>
      <w:r>
        <w:t>Repeat once per alert or group sharing a diagnosis. Replace this heading with the exact alert name.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5"/>
        <w:gridCol w:w="6721"/>
      </w:tblGrid>
      <w:tr>
        <w:trPr>
          <w:cantSplit/>
          <w:tblHeader/>
        </w:trPr>
        <w:tc>
          <w:tcPr>
            <w:tcW w:type="dxa" w:w="321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Field</w:t>
            </w:r>
          </w:p>
        </w:tc>
        <w:tc>
          <w:tcPr>
            <w:tcW w:type="dxa" w:w="672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Source-supported detail</w:t>
            </w:r>
          </w:p>
        </w:tc>
      </w:tr>
      <w:tr>
        <w:trPr>
          <w:cantSplit/>
        </w:trPr>
        <w:tc>
          <w:tcPr>
            <w:tcW w:type="dxa" w:w="321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Meaning</w:t>
            </w:r>
          </w:p>
        </w:tc>
        <w:tc>
          <w:tcPr>
            <w:tcW w:type="dxa" w:w="672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[What the alert indicates]</w:t>
            </w:r>
          </w:p>
        </w:tc>
      </w:tr>
      <w:tr>
        <w:trPr>
          <w:cantSplit/>
        </w:trPr>
        <w:tc>
          <w:tcPr>
            <w:tcW w:type="dxa" w:w="321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Severity and user impact</w:t>
            </w:r>
          </w:p>
        </w:tc>
        <w:tc>
          <w:tcPr>
            <w:tcW w:type="dxa" w:w="672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[Exact severity and effect]</w:t>
            </w:r>
          </w:p>
        </w:tc>
      </w:tr>
      <w:tr>
        <w:trPr>
          <w:cantSplit/>
        </w:trPr>
        <w:tc>
          <w:tcPr>
            <w:tcW w:type="dxa" w:w="321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Diagnostic evidence</w:t>
            </w:r>
          </w:p>
        </w:tc>
        <w:tc>
          <w:tcPr>
            <w:tcW w:type="dxa" w:w="672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[Dashboard, query, log, or metric]</w:t>
            </w:r>
          </w:p>
        </w:tc>
      </w:tr>
      <w:tr>
        <w:trPr>
          <w:cantSplit/>
        </w:trPr>
        <w:tc>
          <w:tcPr>
            <w:tcW w:type="dxa" w:w="321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Mitigation</w:t>
            </w:r>
          </w:p>
        </w:tc>
        <w:tc>
          <w:tcPr>
            <w:tcW w:type="dxa" w:w="672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[Immediate action to reduce impact]</w:t>
            </w:r>
          </w:p>
        </w:tc>
      </w:tr>
      <w:tr>
        <w:trPr>
          <w:cantSplit/>
        </w:trPr>
        <w:tc>
          <w:tcPr>
            <w:tcW w:type="dxa" w:w="321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Resolution procedure</w:t>
            </w:r>
          </w:p>
        </w:tc>
        <w:tc>
          <w:tcPr>
            <w:tcW w:type="dxa" w:w="672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[Related common task or recovery procedure title]</w:t>
            </w:r>
          </w:p>
        </w:tc>
      </w:tr>
      <w:tr>
        <w:trPr>
          <w:cantSplit/>
        </w:trPr>
        <w:tc>
          <w:tcPr>
            <w:tcW w:type="dxa" w:w="321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Clear condition</w:t>
            </w:r>
          </w:p>
        </w:tc>
        <w:tc>
          <w:tcPr>
            <w:tcW w:type="dxa" w:w="672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[How to verify the alert resolved]</w:t>
            </w:r>
          </w:p>
        </w:tc>
      </w:tr>
      <w:tr>
        <w:trPr>
          <w:cantSplit/>
        </w:trPr>
        <w:tc>
          <w:tcPr>
            <w:tcW w:type="dxa" w:w="321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Escalation condition</w:t>
            </w:r>
          </w:p>
        </w:tc>
        <w:tc>
          <w:tcPr>
            <w:tcW w:type="dxa" w:w="672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[Source-defined threshold and role]</w:t>
            </w:r>
          </w:p>
        </w:tc>
      </w:tr>
    </w:tbl>
    <w:p>
      <w:pPr>
        <w:spacing w:after="40"/>
      </w:pPr>
    </w:p>
    <w:p>
      <w:pPr>
        <w:pStyle w:val="Heading1"/>
      </w:pPr>
      <w:r>
        <w:t>Incident Response</w:t>
      </w:r>
    </w:p>
    <w:p>
      <w:r>
        <w:rPr>
          <w:b/>
        </w:rPr>
        <w:t>Declaration criteria and roles:</w:t>
      </w:r>
      <w:r>
        <w:t xml:space="preserve"> [Criteria, severity labels, and roles from the source]</w:t>
      </w:r>
    </w:p>
    <w:p>
      <w:pPr>
        <w:ind w:left="288" w:hanging="288"/>
      </w:pPr>
      <w:r>
        <w:t>1. [Declare and communicate as the source describes]</w:t>
      </w:r>
    </w:p>
    <w:p>
      <w:pPr>
        <w:ind w:left="288" w:hanging="288"/>
      </w:pPr>
      <w:r>
        <w:t>2. [Mitigate impact]</w:t>
      </w:r>
    </w:p>
    <w:p>
      <w:pPr>
        <w:ind w:left="288" w:hanging="288"/>
      </w:pPr>
      <w:r>
        <w:t>3. [Investigate, hand over, and close according to the source]</w:t>
      </w:r>
    </w:p>
    <w:p>
      <w:r>
        <w:rPr>
          <w:b/>
        </w:rPr>
        <w:t>Action log: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31"/>
        <w:gridCol w:w="2669"/>
        <w:gridCol w:w="1631"/>
        <w:gridCol w:w="1631"/>
        <w:gridCol w:w="2373"/>
      </w:tblGrid>
      <w:tr>
        <w:trPr>
          <w:cantSplit/>
          <w:tblHeader/>
        </w:trPr>
        <w:tc>
          <w:tcPr>
            <w:tcW w:type="dxa" w:w="163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Time</w:t>
            </w:r>
          </w:p>
        </w:tc>
        <w:tc>
          <w:tcPr>
            <w:tcW w:type="dxa" w:w="2669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Observed condition</w:t>
            </w:r>
          </w:p>
        </w:tc>
        <w:tc>
          <w:tcPr>
            <w:tcW w:type="dxa" w:w="163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Action</w:t>
            </w:r>
          </w:p>
        </w:tc>
        <w:tc>
          <w:tcPr>
            <w:tcW w:type="dxa" w:w="163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Result</w:t>
            </w:r>
          </w:p>
        </w:tc>
        <w:tc>
          <w:tcPr>
            <w:tcW w:type="dxa" w:w="2373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Responsible role</w:t>
            </w:r>
          </w:p>
        </w:tc>
      </w:tr>
      <w:tr>
        <w:trPr>
          <w:cantSplit/>
        </w:trPr>
        <w:tc>
          <w:tcPr>
            <w:tcW w:type="dxa" w:w="163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[Time]</w:t>
            </w:r>
          </w:p>
        </w:tc>
        <w:tc>
          <w:tcPr>
            <w:tcW w:type="dxa" w:w="2669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[Evidence]</w:t>
            </w:r>
          </w:p>
        </w:tc>
        <w:tc>
          <w:tcPr>
            <w:tcW w:type="dxa" w:w="163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[Action]</w:t>
            </w:r>
          </w:p>
        </w:tc>
        <w:tc>
          <w:tcPr>
            <w:tcW w:type="dxa" w:w="163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[Outcome]</w:t>
            </w:r>
          </w:p>
        </w:tc>
        <w:tc>
          <w:tcPr>
            <w:tcW w:type="dxa" w:w="2373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[Role]</w:t>
            </w:r>
          </w:p>
        </w:tc>
      </w:tr>
    </w:tbl>
    <w:p>
      <w:pPr>
        <w:spacing w:after="40"/>
      </w:pPr>
    </w:p>
    <w:p>
      <w:r>
        <w:rPr>
          <w:b/>
        </w:rPr>
        <w:t>Closure and review:</w:t>
      </w:r>
      <w:r>
        <w:t xml:space="preserve"> [Source-defined verification and review requirements]</w:t>
      </w:r>
    </w:p>
    <w:p>
      <w:pPr>
        <w:pStyle w:val="Heading1"/>
      </w:pPr>
      <w:r>
        <w:t>Backup and Disaster Recovery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74"/>
        <w:gridCol w:w="3776"/>
        <w:gridCol w:w="2186"/>
      </w:tblGrid>
      <w:tr>
        <w:trPr>
          <w:cantSplit/>
          <w:tblHeader/>
        </w:trPr>
        <w:tc>
          <w:tcPr>
            <w:tcW w:type="dxa" w:w="397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Recovery requirement</w:t>
            </w:r>
          </w:p>
        </w:tc>
        <w:tc>
          <w:tcPr>
            <w:tcW w:type="dxa" w:w="3776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Source-stated value</w:t>
            </w:r>
          </w:p>
        </w:tc>
        <w:tc>
          <w:tcPr>
            <w:tcW w:type="dxa" w:w="2186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Evidence</w:t>
            </w:r>
          </w:p>
        </w:tc>
      </w:tr>
      <w:tr>
        <w:trPr>
          <w:cantSplit/>
        </w:trPr>
        <w:tc>
          <w:tcPr>
            <w:tcW w:type="dxa" w:w="397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[Backup, restore, failover, or failback requirement]</w:t>
            </w:r>
          </w:p>
        </w:tc>
        <w:tc>
          <w:tcPr>
            <w:tcW w:type="dxa" w:w="3776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[Exact value and units]</w:t>
            </w:r>
          </w:p>
        </w:tc>
        <w:tc>
          <w:tcPr>
            <w:tcW w:type="dxa" w:w="2186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[Reference]</w:t>
            </w:r>
          </w:p>
        </w:tc>
      </w:tr>
    </w:tbl>
    <w:p>
      <w:pPr>
        <w:spacing w:after="40"/>
      </w:pPr>
    </w:p>
    <w:p>
      <w:pPr>
        <w:pStyle w:val="Heading2"/>
      </w:pPr>
      <w:r>
        <w:t>Recovery Procedure Pattern</w:t>
      </w:r>
    </w:p>
    <w:p>
      <w:r>
        <w:rPr>
          <w:b/>
        </w:rPr>
        <w:t>Trigger and prerequisites:</w:t>
      </w:r>
      <w:r>
        <w:t xml:space="preserve"> [Source-supported conditions]</w:t>
      </w:r>
    </w:p>
    <w:p>
      <w:pPr>
        <w:ind w:left="288" w:hanging="288"/>
      </w:pPr>
      <w:r>
        <w:t>1. [Source-supported recovery action]</w:t>
      </w:r>
    </w:p>
    <w:p>
      <w:pPr>
        <w:ind w:left="288" w:hanging="288"/>
      </w:pPr>
      <w:r>
        <w:t>2. [Verification that the intended state is restored]</w:t>
      </w:r>
    </w:p>
    <w:p>
      <w:r>
        <w:rPr>
          <w:b/>
        </w:rPr>
        <w:t>Failure or escalation:</w:t>
      </w:r>
      <w:r>
        <w:t xml:space="preserve"> [Source-defined response]</w:t>
      </w:r>
    </w:p>
    <w:p>
      <w:pPr>
        <w:pStyle w:val="Heading1"/>
      </w:pPr>
      <w:r>
        <w:t>Service Levels and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60"/>
        <w:gridCol w:w="2070"/>
        <w:gridCol w:w="3588"/>
        <w:gridCol w:w="1518"/>
      </w:tblGrid>
      <w:tr>
        <w:trPr>
          <w:cantSplit/>
          <w:tblHeader/>
        </w:trPr>
        <w:tc>
          <w:tcPr>
            <w:tcW w:type="dxa" w:w="276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Indicator or setting</w:t>
            </w:r>
          </w:p>
        </w:tc>
        <w:tc>
          <w:tcPr>
            <w:tcW w:type="dxa" w:w="207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Target or value</w:t>
            </w:r>
          </w:p>
        </w:tc>
        <w:tc>
          <w:tcPr>
            <w:tcW w:type="dxa" w:w="358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Unit or measurement window</w:t>
            </w:r>
          </w:p>
        </w:tc>
        <w:tc>
          <w:tcPr>
            <w:tcW w:type="dxa" w:w="151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Source</w:t>
            </w:r>
          </w:p>
        </w:tc>
      </w:tr>
      <w:tr>
        <w:trPr>
          <w:cantSplit/>
        </w:trPr>
        <w:tc>
          <w:tcPr>
            <w:tcW w:type="dxa" w:w="276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[Source-defined indicator]</w:t>
            </w:r>
          </w:p>
        </w:tc>
        <w:tc>
          <w:tcPr>
            <w:tcW w:type="dxa" w:w="207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[Exact value]</w:t>
            </w:r>
          </w:p>
        </w:tc>
        <w:tc>
          <w:tcPr>
            <w:tcW w:type="dxa" w:w="358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[Unit or window]</w:t>
            </w:r>
          </w:p>
        </w:tc>
        <w:tc>
          <w:tcPr>
            <w:tcW w:type="dxa" w:w="151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[Reference]</w:t>
            </w:r>
          </w:p>
        </w:tc>
      </w:tr>
    </w:tbl>
    <w:p>
      <w:pPr>
        <w:spacing w:after="40"/>
      </w:pPr>
    </w:p>
    <w:p>
      <w:pPr>
        <w:pStyle w:val="Heading2"/>
      </w:pPr>
      <w:r>
        <w:t>Glossary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56"/>
        <w:gridCol w:w="5880"/>
      </w:tblGrid>
      <w:tr>
        <w:trPr>
          <w:cantSplit/>
          <w:tblHeader/>
        </w:trPr>
        <w:tc>
          <w:tcPr>
            <w:tcW w:type="dxa" w:w="4056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Term or abbreviation</w:t>
            </w:r>
          </w:p>
        </w:tc>
        <w:tc>
          <w:tcPr>
            <w:tcW w:type="dxa" w:w="5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40" w:before="40" w:line="259" w:lineRule="auto"/>
            </w:pPr>
            <w:r>
              <w:rPr>
                <w:b/>
                <w:sz w:val="19"/>
              </w:rPr>
              <w:t>Definition used in the source</w:t>
            </w:r>
          </w:p>
        </w:tc>
      </w:tr>
      <w:tr>
        <w:trPr>
          <w:cantSplit/>
        </w:trPr>
        <w:tc>
          <w:tcPr>
            <w:tcW w:type="dxa" w:w="4056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[Term]</w:t>
            </w:r>
          </w:p>
        </w:tc>
        <w:tc>
          <w:tcPr>
            <w:tcW w:type="dxa" w:w="5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b w:val="0"/>
                <w:sz w:val="19"/>
              </w:rPr>
              <w:t>[Definition]</w:t>
            </w:r>
          </w:p>
        </w:tc>
      </w:tr>
    </w:tbl>
    <w:p>
      <w:pPr>
        <w:spacing w:after="40"/>
      </w:pPr>
    </w:p>
    <w:p>
      <w:pPr>
        <w:pStyle w:val="Heading2"/>
      </w:pPr>
      <w:r>
        <w:t>Document Review</w:t>
      </w:r>
    </w:p>
    <w:p>
      <w:r>
        <w:rPr>
          <w:b/>
        </w:rPr>
        <w:t>Evidence coverage:</w:t>
      </w:r>
      <w:r>
        <w:t xml:space="preserve"> [Confirm that procedures, commands, thresholds, and warnings match their source]</w:t>
      </w:r>
    </w:p>
    <w:p>
      <w:r>
        <w:rPr>
          <w:b/>
        </w:rPr>
        <w:t>Review and approval:</w:t>
      </w:r>
      <w:r>
        <w:t xml:space="preserve"> [Record only the roles and details your document-control process requires]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Docsie editable template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Runbook Template</dc:title>
  <dc:subject>Reusable blank long form document template</dc:subject>
  <dc:creator>Docsie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