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Integration Guide Template</w:t>
      </w:r>
    </w:p>
    <w:p>
      <w:r>
        <w:t>Use this guide to connect systems, verify data exchange, and operate the integration. Keep environment details and interface contracts explicit so an integrator can distinguish setup tasks from ongoing synchronization behavior.</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Overview and Architecture</w:t>
      </w:r>
    </w:p>
    <w:p>
      <w:pPr>
        <w:keepNext/>
      </w:pPr>
      <w:r>
        <w:t>Describe the business outcome and the system boundary before the technical workflow. Show the direction in which data and events move.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Integration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use cases, audience, and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Systems and versions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target, supported editions or versions, and ownership]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Flow and pattern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[Direction, transport, synchronization or event pattern, and diagram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Boundaries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[Data or capabilities excluded from this integration and related dependencies]</w:t>
            </w:r>
          </w:p>
        </w:tc>
      </w:tr>
    </w:tbl>
    <w:p>
      <w:pPr>
        <w:pStyle w:val="Heading1"/>
      </w:pPr>
      <w:r>
        <w:t>Getting Started</w:t>
      </w:r>
    </w:p>
    <w:p>
      <w:pPr>
        <w:keepNext/>
      </w:pPr>
      <w:r>
        <w:t>Provide a short setup path to a first verified exchange. Separate sandbox and production values so test configuration cannot be mistaken for a production endpoint.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[Accounts, permissions, tools, source data, and connectivity]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 base URL, purpose, and access requirements]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First exchange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[Minimal request or connection task and expected result]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[Checks, observed responses, and unresolved setup issues]</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Authentication and Authorization</w:t>
      </w:r>
    </w:p>
    <w:p>
      <w:pPr>
        <w:keepNext/>
      </w:pPr>
      <w:r>
        <w:t>Document each credential or trust relationship by its purpose. Keep live credential values outside the document and record the access mechanism used to obtain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[Authentication scheme, supported clients, and trust relationship]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Credential lifecycle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[Obtain, refresh, rotate, expire, and revoke procedures or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Permissions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scope, role, resource boundary, and approval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[Successful and denied access checks and relevant error responses]</w:t>
            </w:r>
          </w:p>
        </w:tc>
      </w:tr>
    </w:tbl>
    <w:p>
      <w:pPr>
        <w:pStyle w:val="Heading1"/>
      </w:pPr>
      <w:r>
        <w:t>Integration Workflows</w:t>
      </w:r>
    </w:p>
    <w:p>
      <w:pPr>
        <w:keepNext/>
      </w:pPr>
      <w:r>
        <w:t>Create one workflow per task or use case. Identify state and ownership at every handoff and link each operation to its reference definition.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Workflow goal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[Trigger, starting state, participants, and desired outcome]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[Operations, dependencies, transformations, and decision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 state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[Identifiers, checkpoints, reconciliation state, and completion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Failure handling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[Partial completion, duplicate processing, recovery, and escalation]</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Interface Reference</w:t>
      </w:r>
    </w:p>
    <w:p>
      <w:pPr>
        <w:keepNext/>
      </w:pPr>
      <w:r>
        <w:t>Keep each operation or channel defined once. Preserve exact request and response names and link to the schemas and mappings used by the workflow.</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Operation or channel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 and path, message topic, or operation name]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Input contract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[Fields, types, constraints, required values, and schema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Output contract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[Response or acknowledgment, statuses, fields, and interpretation]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Limits and access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[Permissions, rate or size limits, and authoritative source]</w:t>
            </w:r>
          </w:p>
        </w:tc>
      </w:tr>
    </w:tbl>
    <w:p>
      <w:pPr>
        <w:pStyle w:val="Heading1"/>
      </w:pPr>
      <w:r>
        <w:t>Data Model and Mapping</w:t>
      </w:r>
    </w:p>
    <w:p>
      <w:pPr>
        <w:keepNext/>
      </w:pPr>
      <w:r>
        <w:t>Complete one mapping record for each object or message family. Describe how identifiers and values are translated and how unmapped or invalid data is handled.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Object and direction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entity, target entity, schema versions, and flow direction]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Field mapping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field, target field, transformation, format, units, and allowed values]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Identity and integrity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rules, uniqueness, relationships, and validation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Exceptions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[Missing, invalid, duplicate, or unmapped values and the supported response]</w:t>
            </w:r>
          </w:p>
        </w:tc>
      </w:tr>
    </w:tbl>
    <w:p>
      <w:pPr>
        <w:pStyle w:val="Heading1"/>
      </w:pPr>
      <w:r>
        <w:t>Events and Webhooks</w:t>
      </w:r>
    </w:p>
    <w:p>
      <w:pPr>
        <w:keepNext/>
      </w:pPr>
      <w:r>
        <w:t>Separate subscription and verification tasks from the payload catalog. Record delivery behavior clearly enough to design safe client handling.</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Event catalog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[Event family, trigger, payload schema, and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Subscription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[Registration steps, callback requirements, and permissions]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Authenticity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[Verification method, source reference, and rejected-delivery handling]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Delivery semantics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[Retries, acknowledgment, ordering, duplicates, and reconciliation]</w:t>
            </w:r>
          </w:p>
        </w:tc>
      </w:tr>
    </w:tbl>
    <w:p>
      <w:pPr>
        <w:pStyle w:val="Heading1"/>
      </w:pPr>
      <w:r>
        <w:t>Errors Limits and Recovery</w:t>
      </w:r>
    </w:p>
    <w:p>
      <w:pPr>
        <w:keepNext/>
      </w:pPr>
      <w:r>
        <w:t>Document the evidence an integrator needs to distinguish input, access, transport, and processing failures. Use the service's documented retry behavior.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Error contract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code or status, message, diagnostic fields, and affected operation]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Limits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[Rate, size, timeout, or capacity limit with units and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Recovery behavior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[Retry, backoff, idempotency, resumption, and partial-state handling]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Escalation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[Timestamps, correlation identifiers, redacted evidence, and support route]</w:t>
            </w:r>
          </w:p>
        </w:tc>
      </w:tr>
    </w:tbl>
    <w:p>
      <w:pPr>
        <w:pStyle w:val="Heading1"/>
      </w:pPr>
      <w:r>
        <w:t>Testing and Go Live</w:t>
      </w:r>
    </w:p>
    <w:p>
      <w:pPr>
        <w:keepNext/>
      </w:pPr>
      <w:r>
        <w:t>Use representative test cases to check the complete exchange, including failure and recovery paths. Record the readiness decision separately from execution.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coverage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 case, input, expected mapping, error path, and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Production 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configuration, monitoring, support, and reconciliation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Cutover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 responsible roles, decision points, and rollback criteria]</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Acceptance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[Observed result, remaining issue, approver or acceptance reference, and handover]</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Support and Reference</w:t>
      </w:r>
    </w:p>
    <w:p>
      <w:pPr>
        <w:keepNext/>
      </w:pPr>
      <w:r>
        <w:t>Keep the reference material needed to maintain the integration after handover. Link recurring questions to the workflow or contract that answers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[Contact role or channel, severity rules, and escalation path]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Operational ownership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[Monitoring, reconciliation, change review, and incident responsibilities]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Change history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[Integration or schema change, affected workflow, and migration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Glossary and questions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[Defined terms, common questions, and authoritative references]</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