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Fee Agreement Template</w:t>
      </w:r>
    </w:p>
    <w:bookmarkStart w:id="21" w:name="fee-agreement-template"/>
    <w:p>
      <w:pPr>
        <w:pStyle w:val="Heading1"/>
      </w:pPr>
      <w:r>
        <w:t xml:space="preserve">Fee Agreement Template</w:t>
      </w:r>
    </w:p>
    <w:p>
      <w:pPr>
        <w:pStyle w:val="BlockText"/>
      </w:pPr>
      <w:r>
        <w:t xml:space="preserve">Use this template to engagement terms for [service type].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Legal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cope-of-services"/>
    <w:p>
      <w:pPr>
        <w:pStyle w:val="Heading2"/>
      </w:pPr>
      <w:r>
        <w:t xml:space="preserve">Scope of Services</w:t>
      </w:r>
    </w:p>
    <w:p>
      <w:pPr>
        <w:pStyle w:val="FirstParagraph"/>
      </w:pPr>
      <w:r>
        <w:t xml:space="preserve">Define precisely what legal services the firm will provide. Be specific about what is included and what is explicitly excluded. Identify the attorneys assigned and their roles.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fee-structure"/>
    <w:p>
      <w:pPr>
        <w:pStyle w:val="Heading2"/>
      </w:pPr>
      <w:r>
        <w:t xml:space="preserve">Fee Structure</w:t>
      </w:r>
    </w:p>
    <w:p>
      <w:pPr>
        <w:pStyle w:val="FirstParagraph"/>
      </w:pPr>
      <w:r>
        <w:t xml:space="preserve">Create a table showing the fee arrangement: hourly rates by attorney level, flat fees, contingency percentages, or hybrid arrangements as appropriate. Include rate escalation terms if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billing-practices"/>
    <w:p>
      <w:pPr>
        <w:pStyle w:val="Heading2"/>
      </w:pPr>
      <w:r>
        <w:t xml:space="preserve">Billing Practices</w:t>
      </w:r>
    </w:p>
    <w:p>
      <w:pPr>
        <w:pStyle w:val="FirstParagraph"/>
      </w:pPr>
      <w:r>
        <w:t xml:space="preserve">Describe billing frequency, payment terms, minimum billing increments, trust/retainer deposit requirements, interest on overdue balances, and the client’s right to question charges.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xpense-policy"/>
    <w:p>
      <w:pPr>
        <w:pStyle w:val="Heading2"/>
      </w:pPr>
      <w:r>
        <w:t xml:space="preserve">Expense Policy</w:t>
      </w:r>
    </w:p>
    <w:p>
      <w:pPr>
        <w:pStyle w:val="FirstParagraph"/>
      </w:pPr>
      <w:r>
        <w:t xml:space="preserve">List reimbursable expenses and the firm’s policy on each: filing fees, expert witness costs, travel, copying, courier, electronic research, and court reporter fees. Distinguish between passed-through at cost vs..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rmination-provisions"/>
    <w:p>
      <w:pPr>
        <w:pStyle w:val="Heading2"/>
      </w:pPr>
      <w:r>
        <w:t xml:space="preserve">Termination Provisions</w:t>
      </w:r>
    </w:p>
    <w:p>
      <w:pPr>
        <w:pStyle w:val="FirstParagraph"/>
      </w:pPr>
      <w:r>
        <w:t xml:space="preserve">Address both client-initiated and firm-initiated termination: notice requirements, grounds for withdrawal, handling of files upon termination, final billing, and return of unearned retainer. Use clear language. This 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 Agreement Template</dc:title>
  <dc:creator/>
  <cp:keywords/>
  <dcterms:created xsi:type="dcterms:W3CDTF">2026-05-05T18:41:47Z</dcterms:created>
  <dcterms:modified xsi:type="dcterms:W3CDTF">2026-05-05T18:41:47Z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