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Client Intake Procedure</w:t>
      </w:r>
    </w:p>
    <w:bookmarkStart w:id="21" w:name="client-intake-procedure"/>
    <w:p>
      <w:pPr>
        <w:pStyle w:val="Heading1"/>
      </w:pPr>
      <w:r>
        <w:t xml:space="preserve">Client Intake Procedure</w:t>
      </w:r>
    </w:p>
    <w:p>
      <w:pPr>
        <w:pStyle w:val="BlockText"/>
      </w:pPr>
      <w:r>
        <w:t xml:space="preserve">Use this template to new client onboarding for [practice area].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Legal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initial-screening-checklist"/>
    <w:p>
      <w:pPr>
        <w:pStyle w:val="Heading2"/>
      </w:pPr>
      <w:r>
        <w:t xml:space="preserve">Initial Screening Checklist</w:t>
      </w:r>
    </w:p>
    <w:p>
      <w:pPr>
        <w:pStyle w:val="FirstParagraph"/>
      </w:pPr>
      <w:r>
        <w:t xml:space="preserve">Step-by-step checklist for the first client contact. Include key questions to determine matter viability, jurisdiction, statute of limitations concerns, and whether the matter fits the firm’s practice areas.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nflict-check"/>
    <w:p>
      <w:pPr>
        <w:pStyle w:val="Heading2"/>
      </w:pPr>
      <w:r>
        <w:t xml:space="preserve">Conflict Check</w:t>
      </w:r>
    </w:p>
    <w:p>
      <w:pPr>
        <w:pStyle w:val="FirstParagraph"/>
      </w:pPr>
      <w:r>
        <w:t xml:space="preserve">Detail the conflict-of-interest screening process. Specify which databases and records to search, what information to collect from the prospective client, who reviews potential conflicts, and the escalation process for.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engagement-letter-process"/>
    <w:p>
      <w:pPr>
        <w:pStyle w:val="Heading2"/>
      </w:pPr>
      <w:r>
        <w:t xml:space="preserve">Engagement Letter Process</w:t>
      </w:r>
    </w:p>
    <w:p>
      <w:pPr>
        <w:pStyle w:val="FirstParagraph"/>
      </w:pPr>
      <w:r>
        <w:t xml:space="preserve">Describe the engagement letter workflow: who drafts it, required terms, fee structures, scope limitations, client approval steps, and filing procedures.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ocument-collection"/>
    <w:p>
      <w:pPr>
        <w:pStyle w:val="Heading2"/>
      </w:pPr>
      <w:r>
        <w:t xml:space="preserve">Document Collection</w:t>
      </w:r>
    </w:p>
    <w:p>
      <w:pPr>
        <w:pStyle w:val="FirstParagraph"/>
      </w:pPr>
      <w:r>
        <w:t xml:space="preserve">Provide a table of documents to request from the client organized by category. Include document type, required vs. optional status, format preferences, and deadline.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matter-opening"/>
    <w:p>
      <w:pPr>
        <w:pStyle w:val="Heading2"/>
      </w:pPr>
      <w:r>
        <w:t xml:space="preserve">Matter Opening</w:t>
      </w:r>
    </w:p>
    <w:p>
      <w:pPr>
        <w:pStyle w:val="FirstParagraph"/>
      </w:pPr>
      <w:r>
        <w:t xml:space="preserve">Steps to formally open the matter in the firm’s systems: file numbering, team assignment, calendar deadlines, and initial task creation. Use checklists and tables. Be precise about responsible parties and timelines.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0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Intake Procedure</dc:title>
  <dc:creator/>
  <cp:keywords/>
  <dcterms:created xsi:type="dcterms:W3CDTF">2026-05-05T18:41:41Z</dcterms:created>
  <dcterms:modified xsi:type="dcterms:W3CDTF">2026-05-05T18:41:41Z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