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Case Management Protocol</w:t>
      </w:r>
    </w:p>
    <w:bookmarkStart w:id="21" w:name="case-management-protocol"/>
    <w:p>
      <w:pPr>
        <w:pStyle w:val="Heading1"/>
      </w:pPr>
      <w:r>
        <w:t xml:space="preserve">Case Management Protocol</w:t>
      </w:r>
    </w:p>
    <w:p>
      <w:pPr>
        <w:pStyle w:val="BlockText"/>
      </w:pPr>
      <w:r>
        <w:t xml:space="preserve">Use this template to managing [case type] cases from intake to resolution.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Legal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intake-to-resolution-workflow"/>
    <w:p>
      <w:pPr>
        <w:pStyle w:val="Heading2"/>
      </w:pPr>
      <w:r>
        <w:t xml:space="preserve">Intake-to-Resolution Workflow</w:t>
      </w:r>
    </w:p>
    <w:p>
      <w:pPr>
        <w:pStyle w:val="FirstParagraph"/>
      </w:pPr>
      <w:r>
        <w:t xml:space="preserve">Provide a high-level overview of the case lifecycle from initial intake through resolution (settlement, trial, or dismissal). Describe each phase briefly.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key-milestones"/>
    <w:p>
      <w:pPr>
        <w:pStyle w:val="Heading2"/>
      </w:pPr>
      <w:r>
        <w:t xml:space="preserve">Key Milestones</w:t>
      </w:r>
    </w:p>
    <w:p>
      <w:pPr>
        <w:pStyle w:val="FirstParagraph"/>
      </w:pPr>
      <w:r>
        <w:t xml:space="preserve">Create a detailed table of milestones with phase, milestone name, typical timing, responsible attorney, and deliverable for each stage of the case.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deadline-tracking"/>
    <w:p>
      <w:pPr>
        <w:pStyle w:val="Heading2"/>
      </w:pPr>
      <w:r>
        <w:t xml:space="preserve">Deadline Tracking</w:t>
      </w:r>
    </w:p>
    <w:p>
      <w:pPr>
        <w:pStyle w:val="FirstParagraph"/>
      </w:pPr>
      <w:r>
        <w:t xml:space="preserve">Describe the system for tracking and managing statutory deadlines, court-imposed deadlines, and internal deadlines. Include escalation procedures for approaching deadlines.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document-management"/>
    <w:p>
      <w:pPr>
        <w:pStyle w:val="Heading2"/>
      </w:pPr>
      <w:r>
        <w:t xml:space="preserve">Document Management</w:t>
      </w:r>
    </w:p>
    <w:p>
      <w:pPr>
        <w:pStyle w:val="FirstParagraph"/>
      </w:pPr>
      <w:r>
        <w:t xml:space="preserve">Specify the document organization system: folder structure, naming conventions, version control, privilege logging, and production tracking.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ettlement-evaluation-criteria"/>
    <w:p>
      <w:pPr>
        <w:pStyle w:val="Heading2"/>
      </w:pPr>
      <w:r>
        <w:t xml:space="preserve">Settlement Evaluation Criteria</w:t>
      </w:r>
    </w:p>
    <w:p>
      <w:pPr>
        <w:pStyle w:val="FirstParagraph"/>
      </w:pPr>
      <w:r>
        <w:t xml:space="preserve">Define the framework for evaluating settlement offers: damages calculation methodology, liability assessment factors, litigation cost projections, and client approval requirements. Use tables and checklists. Be.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0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Management Protocol</dc:title>
  <dc:creator/>
  <cp:keywords/>
  <dcterms:created xsi:type="dcterms:W3CDTF">2026-05-05T18:41:39Z</dcterms:created>
  <dcterms:modified xsi:type="dcterms:W3CDTF">2026-05-05T18:41:39Z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