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Underwriting Submission Review</w:t>
      </w:r>
    </w:p>
    <w:bookmarkStart w:id="24" w:name="underwriting-submission-review"/>
    <w:p>
      <w:pPr>
        <w:pStyle w:val="Heading1"/>
      </w:pPr>
      <w:r>
        <w:t xml:space="preserve">Underwriting Submission Review</w:t>
      </w:r>
    </w:p>
    <w:p>
      <w:pPr>
        <w:pStyle w:val="BlockText"/>
      </w:pPr>
      <w:r>
        <w:t xml:space="preserve">Use this template to evaluate a new business or renewal submission before quote or decline.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Insurance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ubmission-snapshot"/>
    <w:p>
      <w:pPr>
        <w:pStyle w:val="Heading2"/>
      </w:pPr>
      <w:r>
        <w:t xml:space="preserve">Submission Snapshot</w:t>
      </w:r>
    </w:p>
    <w:p>
      <w:pPr>
        <w:pStyle w:val="FirstParagraph"/>
      </w:pPr>
      <w:r>
        <w:t xml:space="preserve">Capture applicant, broker, product, effective date, requested limits, and target premium.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isk-profile"/>
    <w:p>
      <w:pPr>
        <w:pStyle w:val="Heading2"/>
      </w:pPr>
      <w:r>
        <w:t xml:space="preserve">Risk Profile</w:t>
      </w:r>
    </w:p>
    <w:p>
      <w:pPr>
        <w:pStyle w:val="FirstParagraph"/>
      </w:pPr>
      <w:r>
        <w:t xml:space="preserve">Describe operations, locations, exposures, revenue, payroll, assets, and occupancy.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ligibility-review"/>
    <w:p>
      <w:pPr>
        <w:pStyle w:val="Heading2"/>
      </w:pPr>
      <w:r>
        <w:t xml:space="preserve">Eligibility Review</w:t>
      </w:r>
    </w:p>
    <w:p>
      <w:pPr>
        <w:pStyle w:val="FirstParagraph"/>
      </w:pPr>
      <w:r>
        <w:t xml:space="preserve">Compare the risk against appetite, prohibited classes, jurisdiction rules, and minimum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loss-history"/>
    <w:p>
      <w:pPr>
        <w:pStyle w:val="Heading2"/>
      </w:pPr>
      <w:r>
        <w:t xml:space="preserve">Loss History</w:t>
      </w:r>
    </w:p>
    <w:p>
      <w:pPr>
        <w:pStyle w:val="FirstParagraph"/>
      </w:pPr>
      <w:r>
        <w:t xml:space="preserve">Summarize claims frequency, severity, trends, open claims, and mitigation 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ricing-and-terms"/>
    <w:p>
      <w:pPr>
        <w:pStyle w:val="Heading2"/>
      </w:pPr>
      <w:r>
        <w:t xml:space="preserve">Pricing and Terms</w:t>
      </w:r>
    </w:p>
    <w:p>
      <w:pPr>
        <w:pStyle w:val="FirstParagraph"/>
      </w:pPr>
      <w:r>
        <w:t xml:space="preserve">Document rating inputs, modifiers, deductibles, credits, surcharges, and reinsurance considerations.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ecision"/>
    <w:p>
      <w:pPr>
        <w:pStyle w:val="Heading2"/>
      </w:pPr>
      <w:r>
        <w:t xml:space="preserve">Decision</w:t>
      </w:r>
    </w:p>
    <w:p>
      <w:pPr>
        <w:pStyle w:val="FirstParagraph"/>
      </w:pPr>
      <w:r>
        <w:t xml:space="preserve">State quote, decline, refer, or request information with rationale.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nditions-and-subjectivities"/>
    <w:p>
      <w:pPr>
        <w:pStyle w:val="Heading2"/>
      </w:pPr>
      <w:r>
        <w:t xml:space="preserve">Conditions and Subjectivities</w:t>
      </w:r>
    </w:p>
    <w:p>
      <w:pPr>
        <w:pStyle w:val="FirstParagraph"/>
      </w:pPr>
      <w:r>
        <w:t xml:space="preserve">List binding conditions, warranties, inspections, and documentation still required. Use tables for requirements and decision factors.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Underwriting Submission Review</dc:title>
  <dc:creator/>
  <cp:keywords/>
  <dcterms:created xsi:type="dcterms:W3CDTF">2026-05-05T18:41:37Z</dcterms:created>
  <dcterms:modified xsi:type="dcterms:W3CDTF">2026-05-05T18:41:37Z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