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Policy Renewal Playbook</w:t>
      </w:r>
    </w:p>
    <w:bookmarkStart w:id="24" w:name="policy-renewal-playbook"/>
    <w:p>
      <w:pPr>
        <w:pStyle w:val="Heading1"/>
      </w:pPr>
      <w:r>
        <w:t xml:space="preserve">Policy Renewal Playbook</w:t>
      </w:r>
    </w:p>
    <w:p>
      <w:pPr>
        <w:pStyle w:val="BlockText"/>
      </w:pPr>
      <w:r>
        <w:t xml:space="preserve">Use this template to coordinate renewal review, pricing, notices, and broker outreach.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newal-scope"/>
    <w:p>
      <w:pPr>
        <w:pStyle w:val="Heading2"/>
      </w:pPr>
      <w:r>
        <w:t xml:space="preserve">Renewal Scope</w:t>
      </w:r>
    </w:p>
    <w:p>
      <w:pPr>
        <w:pStyle w:val="FirstParagraph"/>
      </w:pPr>
      <w:r>
        <w:t xml:space="preserve">Define products, policy segments, jurisdictions, and renewal cycle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newal-timeline"/>
    <w:p>
      <w:pPr>
        <w:pStyle w:val="Heading2"/>
      </w:pPr>
      <w:r>
        <w:t xml:space="preserve">Renewal Timeline</w:t>
      </w:r>
    </w:p>
    <w:p>
      <w:pPr>
        <w:pStyle w:val="FirstParagraph"/>
      </w:pPr>
      <w:r>
        <w:t xml:space="preserve">Provide milestone dates from pre-renewal review through bind and post-renewal audit.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ta-review"/>
    <w:p>
      <w:pPr>
        <w:pStyle w:val="Heading2"/>
      </w:pPr>
      <w:r>
        <w:t xml:space="preserve">Data Review</w:t>
      </w:r>
    </w:p>
    <w:p>
      <w:pPr>
        <w:pStyle w:val="FirstParagraph"/>
      </w:pPr>
      <w:r>
        <w:t xml:space="preserve">List exposure updates, claims, payment status, inspections, endorsements, and customer changes to verify.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underwriting-actions"/>
    <w:p>
      <w:pPr>
        <w:pStyle w:val="Heading2"/>
      </w:pPr>
      <w:r>
        <w:t xml:space="preserve">Underwriting Actions</w:t>
      </w:r>
    </w:p>
    <w:p>
      <w:pPr>
        <w:pStyle w:val="FirstParagraph"/>
      </w:pPr>
      <w:r>
        <w:t xml:space="preserve">Describe automatic renewal, referral, non-renewal, conditional renewal, and remarketing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icing-and-terms"/>
    <w:p>
      <w:pPr>
        <w:pStyle w:val="Heading2"/>
      </w:pPr>
      <w:r>
        <w:t xml:space="preserve">Pricing and Terms</w:t>
      </w:r>
    </w:p>
    <w:p>
      <w:pPr>
        <w:pStyle w:val="FirstParagraph"/>
      </w:pPr>
      <w:r>
        <w:t xml:space="preserve">Explain rate changes, deductible changes, coverage forms, credits, and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otice-requirements"/>
    <w:p>
      <w:pPr>
        <w:pStyle w:val="Heading2"/>
      </w:pPr>
      <w:r>
        <w:t xml:space="preserve">Notice Requirements</w:t>
      </w:r>
    </w:p>
    <w:p>
      <w:pPr>
        <w:pStyle w:val="FirstParagraph"/>
      </w:pPr>
      <w:r>
        <w:t xml:space="preserve">Document statutory notices, mailing deadlines, proof of mailing, and broker communications.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tention-follow-up"/>
    <w:p>
      <w:pPr>
        <w:pStyle w:val="Heading2"/>
      </w:pPr>
      <w:r>
        <w:t xml:space="preserve">Retention Follow-up</w:t>
      </w:r>
    </w:p>
    <w:p>
      <w:pPr>
        <w:pStyle w:val="FirstParagraph"/>
      </w:pPr>
      <w:r>
        <w:t xml:space="preserve">Define outreach sequences, objection handling, and renewal success metrics.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Renewal Playbook</dc:title>
  <dc:creator/>
  <cp:keywords/>
  <dcterms:created xsi:type="dcterms:W3CDTF">2026-05-05T18:41:35Z</dcterms:created>
  <dcterms:modified xsi:type="dcterms:W3CDTF">2026-05-05T18:41:35Z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