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Claims Intake SOP</w:t>
      </w:r>
    </w:p>
    <w:bookmarkStart w:id="25" w:name="claims-intake-sop"/>
    <w:p>
      <w:pPr>
        <w:pStyle w:val="Heading1"/>
      </w:pPr>
      <w:r>
        <w:t xml:space="preserve">Claims Intake SOP</w:t>
      </w:r>
    </w:p>
    <w:p>
      <w:pPr>
        <w:pStyle w:val="BlockText"/>
      </w:pPr>
      <w:r>
        <w:t xml:space="preserve">Use this template to standard operating procedure for first notice of loss and claim setup.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Insurance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Define the claim types and business outcomes covered by the SOP.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oles-and-responsibilities"/>
    <w:p>
      <w:pPr>
        <w:pStyle w:val="Heading2"/>
      </w:pPr>
      <w:r>
        <w:t xml:space="preserve">Roles and Responsibilities</w:t>
      </w:r>
    </w:p>
    <w:p>
      <w:pPr>
        <w:pStyle w:val="FirstParagraph"/>
      </w:pPr>
      <w:r>
        <w:t xml:space="preserve">List intake agents, supervisors, adjusters, and escalation owners.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intake-channels"/>
    <w:p>
      <w:pPr>
        <w:pStyle w:val="Heading2"/>
      </w:pPr>
      <w:r>
        <w:t xml:space="preserve">Intake Channels</w:t>
      </w:r>
    </w:p>
    <w:p>
      <w:pPr>
        <w:pStyle w:val="FirstParagraph"/>
      </w:pPr>
      <w:r>
        <w:t xml:space="preserve">Document phone, portal, email, broker, and batch intake workflows.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equired-information"/>
    <w:p>
      <w:pPr>
        <w:pStyle w:val="Heading2"/>
      </w:pPr>
      <w:r>
        <w:t xml:space="preserve">Required Information</w:t>
      </w:r>
    </w:p>
    <w:p>
      <w:pPr>
        <w:pStyle w:val="FirstParagraph"/>
      </w:pPr>
      <w:r>
        <w:t xml:space="preserve">Provide a checklist of policy, loss, claimant, contact, and supporting document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triage-and-escalation"/>
    <w:p>
      <w:pPr>
        <w:pStyle w:val="Heading2"/>
      </w:pPr>
      <w:r>
        <w:t xml:space="preserve">Triage and Escalation</w:t>
      </w:r>
    </w:p>
    <w:p>
      <w:pPr>
        <w:pStyle w:val="FirstParagraph"/>
      </w:pPr>
      <w:r>
        <w:t xml:space="preserve">Explain severity rules, fraud indicators, urgent handling, and assignment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laim-system-entry"/>
    <w:p>
      <w:pPr>
        <w:pStyle w:val="Heading2"/>
      </w:pPr>
      <w:r>
        <w:t xml:space="preserve">Claim System Entry</w:t>
      </w:r>
    </w:p>
    <w:p>
      <w:pPr>
        <w:pStyle w:val="FirstParagraph"/>
      </w:pPr>
      <w:r>
        <w:t xml:space="preserve">Describe required fields, naming conventions, document upload rules, and notes standards.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quality-controls"/>
    <w:p>
      <w:pPr>
        <w:pStyle w:val="Heading2"/>
      </w:pPr>
      <w:r>
        <w:t xml:space="preserve">Quality Controls</w:t>
      </w:r>
    </w:p>
    <w:p>
      <w:pPr>
        <w:pStyle w:val="FirstParagraph"/>
      </w:pPr>
      <w:r>
        <w:t xml:space="preserve">List review checks, audit sampling, service-level targets, and defect handling. Use concise Markdown, checklists, and tables where useful.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Claims Intake SOP</dc:title>
  <dc:creator/>
  <cp:keywords/>
  <dcterms:created xsi:type="dcterms:W3CDTF">2026-05-05T18:41:29Z</dcterms:created>
  <dcterms:modified xsi:type="dcterms:W3CDTF">2026-05-05T18:41:29Z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