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Claims Coverage Review</w:t>
      </w:r>
    </w:p>
    <w:bookmarkStart w:id="25" w:name="claims-coverage-review"/>
    <w:p>
      <w:pPr>
        <w:pStyle w:val="Heading1"/>
      </w:pPr>
      <w:r>
        <w:t xml:space="preserve">Claims Coverage Review</w:t>
      </w:r>
    </w:p>
    <w:p>
      <w:pPr>
        <w:pStyle w:val="BlockText"/>
      </w:pPr>
      <w:r>
        <w:t xml:space="preserve">Use this template to document coverage analysis, exclusions, and claim decision rationale.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Insurance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claim-summary"/>
    <w:p>
      <w:pPr>
        <w:pStyle w:val="Heading2"/>
      </w:pPr>
      <w:r>
        <w:t xml:space="preserve">Claim Summary</w:t>
      </w:r>
    </w:p>
    <w:p>
      <w:pPr>
        <w:pStyle w:val="FirstParagraph"/>
      </w:pPr>
      <w:r>
        <w:t xml:space="preserve">Summarize claim number, insured, loss date, reported cause, and current status.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olicy-and-endorsements"/>
    <w:p>
      <w:pPr>
        <w:pStyle w:val="Heading2"/>
      </w:pPr>
      <w:r>
        <w:t xml:space="preserve">Policy and Endorsements</w:t>
      </w:r>
    </w:p>
    <w:p>
      <w:pPr>
        <w:pStyle w:val="FirstParagraph"/>
      </w:pPr>
      <w:r>
        <w:t xml:space="preserve">Identify policy forms, limits, deductibles, endorsements, and relevant effective dates.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facts-of-loss"/>
    <w:p>
      <w:pPr>
        <w:pStyle w:val="Heading2"/>
      </w:pPr>
      <w:r>
        <w:t xml:space="preserve">Facts of Loss</w:t>
      </w:r>
    </w:p>
    <w:p>
      <w:pPr>
        <w:pStyle w:val="FirstParagraph"/>
      </w:pPr>
      <w:r>
        <w:t xml:space="preserve">Document verified facts, open questions, and source documents reviewed.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coverage-analysis"/>
    <w:p>
      <w:pPr>
        <w:pStyle w:val="Heading2"/>
      </w:pPr>
      <w:r>
        <w:t xml:space="preserve">Coverage Analysis</w:t>
      </w:r>
    </w:p>
    <w:p>
      <w:pPr>
        <w:pStyle w:val="FirstParagraph"/>
      </w:pPr>
      <w:r>
        <w:t xml:space="preserve">Map facts to insuring agreements, conditions, limits, and duties after loss.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exclusions-and-limitations"/>
    <w:p>
      <w:pPr>
        <w:pStyle w:val="Heading2"/>
      </w:pPr>
      <w:r>
        <w:t xml:space="preserve">Exclusions and Limitations</w:t>
      </w:r>
    </w:p>
    <w:p>
      <w:pPr>
        <w:pStyle w:val="FirstParagraph"/>
      </w:pPr>
      <w:r>
        <w:t xml:space="preserve">List exclusions considered and explain whether each applies.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decision-and-rationale"/>
    <w:p>
      <w:pPr>
        <w:pStyle w:val="Heading2"/>
      </w:pPr>
      <w:r>
        <w:t xml:space="preserve">Decision and Rationale</w:t>
      </w:r>
    </w:p>
    <w:p>
      <w:pPr>
        <w:pStyle w:val="FirstParagraph"/>
      </w:pPr>
      <w:r>
        <w:t xml:space="preserve">State approve, deny, reserve rights, or request more information with clear reasoning.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communication-plan"/>
    <w:p>
      <w:pPr>
        <w:pStyle w:val="Heading2"/>
      </w:pPr>
      <w:r>
        <w:t xml:space="preserve">Communication Plan</w:t>
      </w:r>
    </w:p>
    <w:p>
      <w:pPr>
        <w:pStyle w:val="FirstParagraph"/>
      </w:pPr>
      <w:r>
        <w:t xml:space="preserve">Describe customer, broker, counsel, and regulator notices required. Use neutral language suitable for internal review and audit.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Claims Coverage Review</dc:title>
  <dc:creator/>
  <cp:keywords/>
  <dcterms:created xsi:type="dcterms:W3CDTF">2026-05-05T18:41:24Z</dcterms:created>
  <dcterms:modified xsi:type="dcterms:W3CDTF">2026-05-05T18:41:24Z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