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Broker Onboarding Guide</w:t>
      </w:r>
    </w:p>
    <w:bookmarkStart w:id="25" w:name="broker-onboarding-guide"/>
    <w:p>
      <w:pPr>
        <w:pStyle w:val="Heading1"/>
      </w:pPr>
      <w:r>
        <w:t xml:space="preserve">Broker Onboarding Guide</w:t>
      </w:r>
    </w:p>
    <w:p>
      <w:pPr>
        <w:pStyle w:val="BlockText"/>
      </w:pPr>
      <w:r>
        <w:t xml:space="preserve">Use this template to guide new broker partners through appointment, portal access, and submission standards.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Insurance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welcome-and-scope"/>
    <w:p>
      <w:pPr>
        <w:pStyle w:val="Heading2"/>
      </w:pPr>
      <w:r>
        <w:t xml:space="preserve">Welcome and Scope</w:t>
      </w:r>
    </w:p>
    <w:p>
      <w:pPr>
        <w:pStyle w:val="FirstParagraph"/>
      </w:pPr>
      <w:r>
        <w:t xml:space="preserve">Explain the relationship, products available, and onboarding timeline.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appointment-requirements"/>
    <w:p>
      <w:pPr>
        <w:pStyle w:val="Heading2"/>
      </w:pPr>
      <w:r>
        <w:t xml:space="preserve">Appointment Requirements</w:t>
      </w:r>
    </w:p>
    <w:p>
      <w:pPr>
        <w:pStyle w:val="FirstParagraph"/>
      </w:pPr>
      <w:r>
        <w:t xml:space="preserve">List licensing, E&amp;O, W-9, banking, contracts, and state authorization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portal-access"/>
    <w:p>
      <w:pPr>
        <w:pStyle w:val="Heading2"/>
      </w:pPr>
      <w:r>
        <w:t xml:space="preserve">Portal Access</w:t>
      </w:r>
    </w:p>
    <w:p>
      <w:pPr>
        <w:pStyle w:val="FirstParagraph"/>
      </w:pPr>
      <w:r>
        <w:t xml:space="preserve">Document account setup, roles, permissions, MFA, and password reset process.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submission-standards"/>
    <w:p>
      <w:pPr>
        <w:pStyle w:val="Heading2"/>
      </w:pPr>
      <w:r>
        <w:t xml:space="preserve">Submission Standards</w:t>
      </w:r>
    </w:p>
    <w:p>
      <w:pPr>
        <w:pStyle w:val="FirstParagraph"/>
      </w:pPr>
      <w:r>
        <w:t xml:space="preserve">Define complete submission requirements, naming conventions, appetite notes, and service levels.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commission-and-statements"/>
    <w:p>
      <w:pPr>
        <w:pStyle w:val="Heading2"/>
      </w:pPr>
      <w:r>
        <w:t xml:space="preserve">Commission and Statements</w:t>
      </w:r>
    </w:p>
    <w:p>
      <w:pPr>
        <w:pStyle w:val="FirstParagraph"/>
      </w:pPr>
      <w:r>
        <w:t xml:space="preserve">Explain commission schedule, payment timing, chargebacks, and statement access.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support-model"/>
    <w:p>
      <w:pPr>
        <w:pStyle w:val="Heading2"/>
      </w:pPr>
      <w:r>
        <w:t xml:space="preserve">Support Model</w:t>
      </w:r>
    </w:p>
    <w:p>
      <w:pPr>
        <w:pStyle w:val="FirstParagraph"/>
      </w:pPr>
      <w:r>
        <w:t xml:space="preserve">List underwriting, policy service, claims, billing, and technical support contacts.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compliance-obligations"/>
    <w:p>
      <w:pPr>
        <w:pStyle w:val="Heading2"/>
      </w:pPr>
      <w:r>
        <w:t xml:space="preserve">Compliance Obligations</w:t>
      </w:r>
    </w:p>
    <w:p>
      <w:pPr>
        <w:pStyle w:val="FirstParagraph"/>
      </w:pPr>
      <w:r>
        <w:t xml:space="preserve">Cover advertising, privacy, complaint handling, record retention, and producer conduct.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Broker Onboarding Guide</dc:title>
  <dc:creator/>
  <cp:keywords/>
  <dcterms:created xsi:type="dcterms:W3CDTF">2026-05-05T18:41:20Z</dcterms:created>
  <dcterms:modified xsi:type="dcterms:W3CDTF">2026-05-05T18:41:20Z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