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Lab Test Procedure</w:t>
      </w:r>
    </w:p>
    <w:bookmarkStart w:id="27" w:name="lab-test-procedure"/>
    <w:p>
      <w:pPr>
        <w:pStyle w:val="Heading1"/>
      </w:pPr>
      <w:r>
        <w:t xml:space="preserve">Lab Test Procedure</w:t>
      </w:r>
    </w:p>
    <w:p>
      <w:pPr>
        <w:pStyle w:val="BlockText"/>
      </w:pPr>
      <w:r>
        <w:t xml:space="preserve">Use this template to testing procedure for [assay/test] with specimen requirements and QC protocols.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est-overview"/>
    <w:p>
      <w:pPr>
        <w:pStyle w:val="Heading2"/>
      </w:pPr>
      <w:r>
        <w:t xml:space="preserve">Test Overview</w:t>
      </w:r>
    </w:p>
    <w:p>
      <w:pPr>
        <w:pStyle w:val="FirstParagraph"/>
      </w:pPr>
      <w:r>
        <w:t xml:space="preserve">Test name, methodology, analytes measured, clinical utility, and applicable CPT code.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pecimen-requirements"/>
    <w:p>
      <w:pPr>
        <w:pStyle w:val="Heading2"/>
      </w:pPr>
      <w:r>
        <w:t xml:space="preserve">Specimen Requirements</w:t>
      </w:r>
    </w:p>
    <w:p>
      <w:pPr>
        <w:pStyle w:val="FirstParagraph"/>
      </w:pPr>
      <w:r>
        <w:t xml:space="preserve">Specimen type, collection container, minimum volume, patient preparation, transport conditions, stability, and rejection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reagents"/>
    <w:p>
      <w:pPr>
        <w:pStyle w:val="Heading2"/>
      </w:pPr>
      <w:r>
        <w:t xml:space="preserve">Equipment &amp; Reagents</w:t>
      </w:r>
    </w:p>
    <w:p>
      <w:pPr>
        <w:pStyle w:val="FirstParagraph"/>
      </w:pPr>
      <w:r>
        <w:t xml:space="preserve">List all analyzers, reagents, calibrators, and controls with catalog/part numbers and storage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alibration-qc"/>
    <w:p>
      <w:pPr>
        <w:pStyle w:val="Heading2"/>
      </w:pPr>
      <w:r>
        <w:t xml:space="preserve">Calibration &amp; QC</w:t>
      </w:r>
    </w:p>
    <w:p>
      <w:pPr>
        <w:pStyle w:val="FirstParagraph"/>
      </w:pPr>
      <w:r>
        <w:t xml:space="preserve">Calibration frequency and materials, QC levels (normal and abnormal), acceptable ranges, corrective actions for out-of-range QC.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-steps"/>
    <w:p>
      <w:pPr>
        <w:pStyle w:val="Heading2"/>
      </w:pPr>
      <w:r>
        <w:t xml:space="preserve">Procedure Steps</w:t>
      </w:r>
    </w:p>
    <w:p>
      <w:pPr>
        <w:pStyle w:val="FirstParagraph"/>
      </w:pPr>
      <w:r>
        <w:t xml:space="preserve">Detailed numbered steps from specimen receipt through result verification. Include instrument operation, dilution protocols, and manual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ference-ranges"/>
    <w:p>
      <w:pPr>
        <w:pStyle w:val="Heading2"/>
      </w:pPr>
      <w:r>
        <w:t xml:space="preserve">Reference Ranges</w:t>
      </w:r>
    </w:p>
    <w:p>
      <w:pPr>
        <w:pStyle w:val="FirstParagraph"/>
      </w:pPr>
      <w:r>
        <w:t xml:space="preserve">Age and sex-stratified reference ranges in a table. Note critical/panic values and required notifications.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ult-interpretation"/>
    <w:p>
      <w:pPr>
        <w:pStyle w:val="Heading2"/>
      </w:pPr>
      <w:r>
        <w:t xml:space="preserve">Result Interpretation</w:t>
      </w:r>
    </w:p>
    <w:p>
      <w:pPr>
        <w:pStyle w:val="FirstParagraph"/>
      </w:pPr>
      <w:r>
        <w:t xml:space="preserve">Clinical interpretation guidance, interfering substances, and limitations of the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Common analytical issues with corrective actions. Use tables for specimen requirements, reference ranges, and QC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Test Procedure</dc:title>
  <dc:creator/>
  <cp:keywords/>
  <dcterms:created xsi:type="dcterms:W3CDTF">2026-05-05T18:40:16Z</dcterms:created>
  <dcterms:modified xsi:type="dcterms:W3CDTF">2026-05-05T18:40:16Z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