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Regulatory Impact Assessment</w:t>
      </w:r>
    </w:p>
    <w:bookmarkStart w:id="23" w:name="regulatory-impact-assessment"/>
    <w:p>
      <w:pPr>
        <w:pStyle w:val="Heading1"/>
      </w:pPr>
      <w:r>
        <w:t xml:space="preserve">Regulatory Impact Assessment</w:t>
      </w:r>
    </w:p>
    <w:p>
      <w:pPr>
        <w:pStyle w:val="BlockText"/>
      </w:pPr>
      <w:r>
        <w:t xml:space="preserve">Use this template to impact analysis of [proposed regulation].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Government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blem-statement"/>
    <w:p>
      <w:pPr>
        <w:pStyle w:val="Heading2"/>
      </w:pPr>
      <w:r>
        <w:t xml:space="preserve">Problem Statement</w:t>
      </w:r>
    </w:p>
    <w:p>
      <w:pPr>
        <w:pStyle w:val="FirstParagraph"/>
      </w:pPr>
      <w:r>
        <w:t xml:space="preserve">Define the problem the proposed regulation aims to address. Cite data, incidents, or trends demonstrating the need for regulatory action. Explain market failures or public harms.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egulatory-alternatives"/>
    <w:p>
      <w:pPr>
        <w:pStyle w:val="Heading2"/>
      </w:pPr>
      <w:r>
        <w:t xml:space="preserve">Regulatory Alternatives</w:t>
      </w:r>
    </w:p>
    <w:p>
      <w:pPr>
        <w:pStyle w:val="FirstParagraph"/>
      </w:pPr>
      <w:r>
        <w:t xml:space="preserve">Present at least three alternatives: (1) no action, (2) the proposed regulation, and (3) a less prescriptive alternative. Compare their effectiveness, feasibility, and political viability.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ost-benefit-analysis"/>
    <w:p>
      <w:pPr>
        <w:pStyle w:val="Heading2"/>
      </w:pPr>
      <w:r>
        <w:t xml:space="preserve">Cost-Benefit Analysis</w:t>
      </w:r>
    </w:p>
    <w:p>
      <w:pPr>
        <w:pStyle w:val="FirstParagraph"/>
      </w:pPr>
      <w:r>
        <w:t xml:space="preserve">Provide a table quantifying costs and benefits for each alternative over a defined period. Include direct compliance costs, administrative costs, monetized benefits (health, safety, environmental), and net present value.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affected-stakeholders"/>
    <w:p>
      <w:pPr>
        <w:pStyle w:val="Heading2"/>
      </w:pPr>
      <w:r>
        <w:t xml:space="preserve">Affected Stakeholders</w:t>
      </w:r>
    </w:p>
    <w:p>
      <w:pPr>
        <w:pStyle w:val="FirstParagraph"/>
      </w:pPr>
      <w:r>
        <w:t xml:space="preserve">Identify all parties affected by the regulation — regulated entities, consumers, government agencies, and third parties. Describe the nature and magnitude of impact on each.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environmental-impact"/>
    <w:p>
      <w:pPr>
        <w:pStyle w:val="Heading2"/>
      </w:pPr>
      <w:r>
        <w:t xml:space="preserve">Environmental Impact</w:t>
      </w:r>
    </w:p>
    <w:p>
      <w:pPr>
        <w:pStyle w:val="FirstParagraph"/>
      </w:pPr>
      <w:r>
        <w:t xml:space="preserve">Assess environmental effects of each alternative. Include projected changes in emissions, waste, water quality, or land use where applicable.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Provide a phased implementation schedule including rulemaking, public comment, final rule, compliance deadlines, and enforcement start. Use tables for quantitative comparisons. Cite data sources. Maintain objectivity.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Regulatory Impact Assessment</dc:title>
  <dc:creator/>
  <cp:keywords/>
  <dcterms:created xsi:type="dcterms:W3CDTF">2026-05-05T18:40:08Z</dcterms:created>
  <dcterms:modified xsi:type="dcterms:W3CDTF">2026-05-05T18:40:08Z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